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752E6F45"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sidR="005B23B3">
        <w:rPr>
          <w:rFonts w:ascii="Arial" w:eastAsia="等线" w:hAnsi="Arial" w:cs="Arial"/>
          <w:b/>
          <w:bCs/>
          <w:szCs w:val="20"/>
        </w:rPr>
        <w:t>9</w:t>
      </w:r>
      <w:r w:rsidR="003479F4">
        <w:rPr>
          <w:rFonts w:ascii="Arial" w:eastAsia="等线" w:hAnsi="Arial" w:cs="Arial" w:hint="eastAsia"/>
          <w:b/>
          <w:bCs/>
          <w:szCs w:val="20"/>
        </w:rPr>
        <w:t>bis</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74527C">
        <w:rPr>
          <w:rFonts w:ascii="Arial" w:eastAsia="等线" w:hAnsi="Arial" w:cs="Arial"/>
          <w:b/>
          <w:bCs/>
          <w:szCs w:val="20"/>
        </w:rPr>
        <w:t>024</w:t>
      </w:r>
      <w:r w:rsidR="007B304F">
        <w:rPr>
          <w:rFonts w:ascii="Arial" w:eastAsia="等线" w:hAnsi="Arial" w:cs="Arial"/>
          <w:b/>
          <w:bCs/>
          <w:szCs w:val="20"/>
        </w:rPr>
        <w:t>20</w:t>
      </w:r>
    </w:p>
    <w:p w14:paraId="05B811E4" w14:textId="229FAA9A" w:rsidR="00130526" w:rsidRPr="00130526" w:rsidRDefault="003479F4"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Wuhan</w:t>
      </w:r>
      <w:r w:rsidR="00130526" w:rsidRPr="00130526">
        <w:rPr>
          <w:rFonts w:ascii="Arial" w:eastAsia="等线" w:hAnsi="Arial" w:cs="Arial"/>
          <w:b/>
          <w:bCs/>
          <w:szCs w:val="20"/>
        </w:rPr>
        <w:t xml:space="preserve">, </w:t>
      </w:r>
      <w:r>
        <w:rPr>
          <w:rFonts w:ascii="Arial" w:eastAsia="等线" w:hAnsi="Arial" w:cs="Arial"/>
          <w:b/>
          <w:bCs/>
          <w:szCs w:val="20"/>
        </w:rPr>
        <w:t>China</w:t>
      </w:r>
      <w:r w:rsidR="00130526" w:rsidRPr="00130526">
        <w:rPr>
          <w:rFonts w:ascii="Arial" w:eastAsia="Tahoma" w:hAnsi="Arial" w:cs="Arial"/>
          <w:b/>
          <w:bCs/>
          <w:szCs w:val="20"/>
        </w:rPr>
        <w:t xml:space="preserve">, </w:t>
      </w:r>
      <w:r w:rsidR="005B23B3">
        <w:rPr>
          <w:rFonts w:ascii="Arial" w:eastAsia="Tahoma" w:hAnsi="Arial" w:cs="Arial"/>
          <w:b/>
          <w:bCs/>
          <w:szCs w:val="20"/>
        </w:rPr>
        <w:t>7</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Tahoma" w:hAnsi="Arial" w:cs="Arial"/>
          <w:b/>
          <w:bCs/>
          <w:szCs w:val="20"/>
        </w:rPr>
        <w:t>1</w:t>
      </w:r>
      <w:r w:rsidR="005B23B3">
        <w:rPr>
          <w:rFonts w:ascii="Arial" w:eastAsia="等线" w:hAnsi="Arial" w:cs="Arial"/>
          <w:b/>
          <w:bCs/>
          <w:szCs w:val="20"/>
        </w:rPr>
        <w:t>1</w:t>
      </w:r>
      <w:r>
        <w:rPr>
          <w:rFonts w:ascii="Arial" w:eastAsia="等线" w:hAnsi="Arial" w:cs="Arial"/>
          <w:b/>
          <w:bCs/>
          <w:szCs w:val="20"/>
          <w:vertAlign w:val="superscript"/>
        </w:rPr>
        <w:t>th</w:t>
      </w:r>
      <w:r w:rsidR="00130526">
        <w:rPr>
          <w:rFonts w:ascii="Arial" w:eastAsia="等线" w:hAnsi="Arial" w:cs="Arial"/>
          <w:b/>
          <w:bCs/>
          <w:szCs w:val="20"/>
        </w:rPr>
        <w:t xml:space="preserve"> </w:t>
      </w:r>
      <w:r>
        <w:rPr>
          <w:rFonts w:ascii="Arial" w:eastAsia="等线" w:hAnsi="Arial" w:cs="Arial"/>
          <w:b/>
          <w:bCs/>
          <w:szCs w:val="20"/>
        </w:rPr>
        <w:t>Apr</w:t>
      </w:r>
      <w:r w:rsidR="005B23B3">
        <w:rPr>
          <w:rFonts w:ascii="Arial" w:eastAsia="等线" w:hAnsi="Arial" w:cs="Arial"/>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6AE42FBD"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F82086" w:rsidRPr="00F82086">
        <w:rPr>
          <w:rFonts w:ascii="Arial" w:eastAsia="宋体" w:hAnsi="Arial" w:cs="Arial"/>
          <w:b/>
          <w:szCs w:val="24"/>
        </w:rPr>
        <w:t xml:space="preserve">Discussion on </w:t>
      </w:r>
      <w:bookmarkStart w:id="1" w:name="_Hlk194008498"/>
      <w:r w:rsidR="007B304F">
        <w:rPr>
          <w:rFonts w:ascii="Arial" w:eastAsia="宋体" w:hAnsi="Arial" w:cs="Arial"/>
          <w:b/>
          <w:szCs w:val="24"/>
        </w:rPr>
        <w:t>service continuity for scenario C and D</w:t>
      </w:r>
      <w:bookmarkEnd w:id="1"/>
    </w:p>
    <w:bookmarkEnd w:id="0"/>
    <w:p w14:paraId="18F82166" w14:textId="28DB16A2"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EB1B3B">
        <w:rPr>
          <w:rFonts w:ascii="Arial" w:eastAsia="宋体" w:hAnsi="Arial" w:cs="Arial"/>
          <w:b/>
          <w:szCs w:val="24"/>
        </w:rPr>
        <w:t>13</w:t>
      </w:r>
      <w:r w:rsidRPr="00592209">
        <w:rPr>
          <w:rFonts w:ascii="Arial" w:eastAsia="宋体" w:hAnsi="Arial" w:cs="Arial"/>
          <w:b/>
          <w:szCs w:val="24"/>
        </w:rPr>
        <w:t>.</w:t>
      </w:r>
      <w:r w:rsidR="007B304F">
        <w:rPr>
          <w:rFonts w:ascii="Arial" w:eastAsia="宋体" w:hAnsi="Arial" w:cs="Arial"/>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2539BA52" w14:textId="16F0C1BB" w:rsidR="003238B8" w:rsidRDefault="00A207E3" w:rsidP="00EB1B3B">
      <w:pPr>
        <w:spacing w:after="120"/>
      </w:pPr>
      <w:bookmarkStart w:id="2" w:name="_Hlk118141910"/>
      <w:r>
        <w:t>In RAN2</w:t>
      </w:r>
      <w:r w:rsidR="00C24BE0">
        <w:t xml:space="preserve"> #129 meeting</w:t>
      </w:r>
      <w:r w:rsidR="00750BF8">
        <w:fldChar w:fldCharType="begin"/>
      </w:r>
      <w:r w:rsidR="00750BF8">
        <w:instrText xml:space="preserve"> REF _Ref178351852 \r \h </w:instrText>
      </w:r>
      <w:r w:rsidR="00750BF8">
        <w:fldChar w:fldCharType="separate"/>
      </w:r>
      <w:r w:rsidR="00750BF8">
        <w:t>[1]</w:t>
      </w:r>
      <w:r w:rsidR="00750BF8">
        <w:fldChar w:fldCharType="end"/>
      </w:r>
      <w:r w:rsidR="00C24BE0">
        <w:t>,</w:t>
      </w:r>
      <w:r w:rsidR="003238B8">
        <w:t xml:space="preserve"> first priority scenarios (A: intra-</w:t>
      </w:r>
      <w:proofErr w:type="spellStart"/>
      <w:r w:rsidR="003238B8">
        <w:t>gNB</w:t>
      </w:r>
      <w:proofErr w:type="spellEnd"/>
      <w:r w:rsidR="003238B8">
        <w:t xml:space="preserve"> multi-hop indirect to direct path switch, B: intra-</w:t>
      </w:r>
      <w:proofErr w:type="spellStart"/>
      <w:r w:rsidR="003238B8">
        <w:t>gNB</w:t>
      </w:r>
      <w:proofErr w:type="spellEnd"/>
      <w:r w:rsidR="003238B8">
        <w:t xml:space="preserve"> multi-hop indirect to single-hop indirect path switch) of service continuity have been discussed and some agreements have been reached. However, for second priority scenarios, there was not enough time to discuss about them.</w:t>
      </w:r>
    </w:p>
    <w:p w14:paraId="0B5AD7D8" w14:textId="46E25D05" w:rsidR="003238B8" w:rsidRDefault="0094256A" w:rsidP="00A207E3">
      <w:pPr>
        <w:spacing w:after="120"/>
        <w:rPr>
          <w:lang w:val="en-GB"/>
        </w:rPr>
      </w:pPr>
      <w:r>
        <w:rPr>
          <w:lang w:val="en-GB"/>
        </w:rPr>
        <w:t xml:space="preserve">This contribution will further discuss </w:t>
      </w:r>
      <w:r w:rsidR="003238B8" w:rsidRPr="003238B8">
        <w:rPr>
          <w:lang w:val="en-GB"/>
        </w:rPr>
        <w:t>service continuity for scenario C and D</w:t>
      </w:r>
      <w:r w:rsidR="003238B8">
        <w:rPr>
          <w:lang w:val="en-GB"/>
        </w:rPr>
        <w:t xml:space="preserve">, and give our proposals on general procedure, definition of event for evaluation, and other issues. </w:t>
      </w:r>
    </w:p>
    <w:p w14:paraId="2030278B" w14:textId="7269BA03" w:rsidR="003238B8" w:rsidRDefault="003238B8" w:rsidP="003238B8">
      <w:pPr>
        <w:pStyle w:val="Comments"/>
        <w:numPr>
          <w:ilvl w:val="0"/>
          <w:numId w:val="42"/>
        </w:numPr>
        <w:rPr>
          <w:lang w:val="en-US"/>
        </w:rPr>
      </w:pPr>
      <w:r>
        <w:rPr>
          <w:lang w:val="en-US"/>
        </w:rPr>
        <w:t>(C) intra-gNB direct to multi-hop indirect path switch;</w:t>
      </w:r>
    </w:p>
    <w:p w14:paraId="016B137C" w14:textId="7747FFE0" w:rsidR="003238B8" w:rsidRDefault="003238B8" w:rsidP="003238B8">
      <w:pPr>
        <w:pStyle w:val="Comments"/>
        <w:numPr>
          <w:ilvl w:val="0"/>
          <w:numId w:val="42"/>
        </w:numPr>
        <w:rPr>
          <w:lang w:val="en-US"/>
        </w:rPr>
      </w:pPr>
      <w:r>
        <w:rPr>
          <w:lang w:val="en-US"/>
        </w:rPr>
        <w:t>(D) intra-gNB single-hop indirect to multi-hop indirect path switch.</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63B89773" w14:textId="26EDECFF" w:rsidR="00750BF8" w:rsidRDefault="00E077B5" w:rsidP="00130526">
      <w:pPr>
        <w:keepNext/>
        <w:numPr>
          <w:ilvl w:val="1"/>
          <w:numId w:val="1"/>
        </w:numPr>
        <w:tabs>
          <w:tab w:val="num" w:pos="567"/>
        </w:tabs>
        <w:spacing w:before="180" w:after="180" w:line="240" w:lineRule="auto"/>
        <w:outlineLvl w:val="1"/>
        <w:rPr>
          <w:rFonts w:ascii="Arial" w:hAnsi="Arial" w:cs="Arial"/>
          <w:iCs/>
          <w:sz w:val="30"/>
          <w:szCs w:val="30"/>
        </w:rPr>
      </w:pPr>
      <w:bookmarkStart w:id="3" w:name="_Hlk117151813"/>
      <w:bookmarkStart w:id="4" w:name="_Hlk142662859"/>
      <w:r>
        <w:rPr>
          <w:rFonts w:ascii="Arial" w:hAnsi="Arial" w:cs="Arial"/>
          <w:iCs/>
          <w:sz w:val="30"/>
          <w:szCs w:val="30"/>
        </w:rPr>
        <w:t>Scenario C (</w:t>
      </w:r>
      <w:bookmarkStart w:id="5" w:name="_Hlk194011593"/>
      <w:r w:rsidRPr="00E077B5">
        <w:rPr>
          <w:rFonts w:ascii="Arial" w:hAnsi="Arial" w:cs="Arial"/>
          <w:iCs/>
          <w:sz w:val="30"/>
          <w:szCs w:val="30"/>
        </w:rPr>
        <w:t>intra-</w:t>
      </w:r>
      <w:proofErr w:type="spellStart"/>
      <w:r w:rsidRPr="00E077B5">
        <w:rPr>
          <w:rFonts w:ascii="Arial" w:hAnsi="Arial" w:cs="Arial"/>
          <w:iCs/>
          <w:sz w:val="30"/>
          <w:szCs w:val="30"/>
        </w:rPr>
        <w:t>gNB</w:t>
      </w:r>
      <w:proofErr w:type="spellEnd"/>
      <w:r w:rsidRPr="00E077B5">
        <w:rPr>
          <w:rFonts w:ascii="Arial" w:hAnsi="Arial" w:cs="Arial"/>
          <w:iCs/>
          <w:sz w:val="30"/>
          <w:szCs w:val="30"/>
        </w:rPr>
        <w:t xml:space="preserve"> direct to multi-hop indirect path switch</w:t>
      </w:r>
      <w:bookmarkEnd w:id="5"/>
      <w:r>
        <w:rPr>
          <w:rFonts w:ascii="Arial" w:hAnsi="Arial" w:cs="Arial"/>
          <w:iCs/>
          <w:sz w:val="30"/>
          <w:szCs w:val="30"/>
        </w:rPr>
        <w:t>)</w:t>
      </w:r>
    </w:p>
    <w:p w14:paraId="10A9ABCF" w14:textId="264D422C" w:rsidR="00E077B5" w:rsidRDefault="00E077B5" w:rsidP="00E077B5">
      <w:r>
        <w:t xml:space="preserve">In </w:t>
      </w:r>
      <w:r w:rsidR="00E145D0">
        <w:t>single-hop U2N relay scenario</w:t>
      </w:r>
      <w:r>
        <w:t>, the following events have been agreed</w:t>
      </w:r>
      <w:r w:rsidR="00953558">
        <w:fldChar w:fldCharType="begin"/>
      </w:r>
      <w:r w:rsidR="00953558">
        <w:instrText xml:space="preserve"> REF _Ref194011201 \r \h </w:instrText>
      </w:r>
      <w:r w:rsidR="00953558">
        <w:fldChar w:fldCharType="separate"/>
      </w:r>
      <w:r w:rsidR="00953558">
        <w:t>[2]</w:t>
      </w:r>
      <w:r w:rsidR="00953558">
        <w:fldChar w:fldCharType="end"/>
      </w:r>
      <w:r>
        <w:t>:</w:t>
      </w:r>
    </w:p>
    <w:tbl>
      <w:tblPr>
        <w:tblStyle w:val="TableGrid"/>
        <w:tblW w:w="0" w:type="auto"/>
        <w:tblLook w:val="04A0" w:firstRow="1" w:lastRow="0" w:firstColumn="1" w:lastColumn="0" w:noHBand="0" w:noVBand="1"/>
      </w:tblPr>
      <w:tblGrid>
        <w:gridCol w:w="8296"/>
      </w:tblGrid>
      <w:tr w:rsidR="00E077B5" w14:paraId="35BECE06" w14:textId="77777777" w:rsidTr="00E077B5">
        <w:tc>
          <w:tcPr>
            <w:tcW w:w="8296" w:type="dxa"/>
          </w:tcPr>
          <w:p w14:paraId="7C741619" w14:textId="77777777" w:rsidR="00E077B5" w:rsidRPr="00E145D0" w:rsidRDefault="00E077B5" w:rsidP="00E145D0">
            <w:pPr>
              <w:pStyle w:val="ListParagraph"/>
              <w:numPr>
                <w:ilvl w:val="0"/>
                <w:numId w:val="46"/>
              </w:numPr>
              <w:ind w:left="357" w:hanging="357"/>
              <w:rPr>
                <w:rFonts w:eastAsia="宋体" w:cs="Calibri"/>
              </w:rPr>
            </w:pPr>
            <w:r w:rsidRPr="00E145D0">
              <w:rPr>
                <w:rFonts w:eastAsia="宋体" w:cs="Calibri"/>
              </w:rPr>
              <w:t>Event X1 (Serving L2 U2N Relay UE becomes worse than threshold1 and NR Cell becomes better than threshold2)</w:t>
            </w:r>
          </w:p>
          <w:p w14:paraId="08FEA826" w14:textId="77777777" w:rsidR="00E077B5" w:rsidRPr="00E145D0" w:rsidRDefault="00E077B5" w:rsidP="00E145D0">
            <w:pPr>
              <w:pStyle w:val="ListParagraph"/>
              <w:numPr>
                <w:ilvl w:val="0"/>
                <w:numId w:val="46"/>
              </w:numPr>
              <w:ind w:left="357" w:hanging="357"/>
              <w:rPr>
                <w:rFonts w:eastAsia="宋体" w:cs="Calibri"/>
              </w:rPr>
            </w:pPr>
            <w:r w:rsidRPr="00E145D0">
              <w:rPr>
                <w:rFonts w:eastAsia="宋体" w:cs="Calibri"/>
              </w:rPr>
              <w:t>Event X2 (Serving L2 U2N Relay UE becomes worse than threshold)</w:t>
            </w:r>
          </w:p>
          <w:p w14:paraId="0F0F9AFF" w14:textId="77777777" w:rsidR="00E077B5" w:rsidRPr="00E145D0" w:rsidRDefault="00E077B5" w:rsidP="00E145D0">
            <w:pPr>
              <w:pStyle w:val="ListParagraph"/>
              <w:numPr>
                <w:ilvl w:val="0"/>
                <w:numId w:val="46"/>
              </w:numPr>
              <w:ind w:left="357" w:hanging="357"/>
              <w:rPr>
                <w:rFonts w:eastAsia="宋体" w:cs="Calibri"/>
              </w:rPr>
            </w:pPr>
            <w:r w:rsidRPr="00E145D0">
              <w:rPr>
                <w:rFonts w:eastAsia="宋体" w:cs="Calibri"/>
              </w:rPr>
              <w:t>Event Y1 (</w:t>
            </w:r>
            <w:proofErr w:type="spellStart"/>
            <w:r w:rsidRPr="00E145D0">
              <w:rPr>
                <w:rFonts w:eastAsia="宋体" w:cs="Calibri"/>
              </w:rPr>
              <w:t>PCell</w:t>
            </w:r>
            <w:proofErr w:type="spellEnd"/>
            <w:r w:rsidRPr="00E145D0">
              <w:rPr>
                <w:rFonts w:eastAsia="宋体" w:cs="Calibri"/>
              </w:rPr>
              <w:t xml:space="preserve"> becomes worse than threshold1 and candidate L2 U2N Relay UE becomes better than threshold2)</w:t>
            </w:r>
          </w:p>
          <w:p w14:paraId="083021D4" w14:textId="77777777" w:rsidR="00E077B5" w:rsidRPr="00E145D0" w:rsidRDefault="00E077B5" w:rsidP="00E145D0">
            <w:pPr>
              <w:pStyle w:val="ListParagraph"/>
              <w:numPr>
                <w:ilvl w:val="0"/>
                <w:numId w:val="46"/>
              </w:numPr>
              <w:ind w:left="357" w:hanging="357"/>
              <w:rPr>
                <w:rFonts w:eastAsia="宋体" w:cs="Calibri"/>
              </w:rPr>
            </w:pPr>
            <w:r w:rsidRPr="00E145D0">
              <w:rPr>
                <w:rFonts w:eastAsia="宋体" w:cs="Calibri"/>
              </w:rPr>
              <w:t>Event Y2 (Candidate L2 U2N Relay UE becomes better than threshold)</w:t>
            </w:r>
          </w:p>
          <w:p w14:paraId="3FFF0710" w14:textId="6A15E558" w:rsidR="00E077B5" w:rsidRPr="00E145D0" w:rsidRDefault="00E077B5" w:rsidP="00E145D0">
            <w:pPr>
              <w:pStyle w:val="ListParagraph"/>
              <w:numPr>
                <w:ilvl w:val="0"/>
                <w:numId w:val="46"/>
              </w:numPr>
              <w:ind w:left="357" w:hanging="357"/>
              <w:rPr>
                <w:rFonts w:eastAsia="宋体" w:cs="Calibri"/>
              </w:rPr>
            </w:pPr>
            <w:r w:rsidRPr="00E145D0">
              <w:rPr>
                <w:rFonts w:eastAsia="宋体" w:cs="Calibri"/>
              </w:rPr>
              <w:t>Event Z1 (Serving L2 U2N Relay UE becomes worse than threshold1 and Candidate L2 U2N Relay UE becomes better than threshold2)</w:t>
            </w:r>
          </w:p>
        </w:tc>
      </w:tr>
    </w:tbl>
    <w:p w14:paraId="06D72189" w14:textId="75642D5E" w:rsidR="00E145D0" w:rsidRDefault="00E145D0" w:rsidP="00E077B5">
      <w:r>
        <w:t xml:space="preserve">For scenario C, the serving link is the direct </w:t>
      </w:r>
      <w:proofErr w:type="spellStart"/>
      <w:r>
        <w:t>Uu</w:t>
      </w:r>
      <w:proofErr w:type="spellEnd"/>
      <w:r>
        <w:t xml:space="preserve"> link, and the target link is the multi-hop indirect link, so event Y1 and Y2 can be reused with modification that the ‘candidate L2 U2N relay UE’ should be ‘candidate first relay UE’. Therefore, we propose:</w:t>
      </w:r>
    </w:p>
    <w:p w14:paraId="1F2D7725" w14:textId="15E98EE1" w:rsidR="00E145D0" w:rsidRPr="00953558" w:rsidRDefault="00E145D0" w:rsidP="00CD7E28">
      <w:pPr>
        <w:pStyle w:val="Caption"/>
        <w:jc w:val="both"/>
        <w:rPr>
          <w:b/>
          <w:bCs/>
        </w:rPr>
      </w:pPr>
      <w:bookmarkStart w:id="6" w:name="_Ref194059573"/>
      <w:r w:rsidRPr="00953558">
        <w:rPr>
          <w:b/>
          <w:bCs/>
        </w:rPr>
        <w:t xml:space="preserve">Proposal </w:t>
      </w:r>
      <w:r w:rsidRPr="00953558">
        <w:rPr>
          <w:b/>
          <w:bCs/>
        </w:rPr>
        <w:fldChar w:fldCharType="begin"/>
      </w:r>
      <w:r w:rsidRPr="00953558">
        <w:rPr>
          <w:b/>
          <w:bCs/>
        </w:rPr>
        <w:instrText xml:space="preserve"> SEQ Proposal \* ARABIC </w:instrText>
      </w:r>
      <w:r w:rsidRPr="00953558">
        <w:rPr>
          <w:b/>
          <w:bCs/>
        </w:rPr>
        <w:fldChar w:fldCharType="separate"/>
      </w:r>
      <w:r w:rsidR="00512547">
        <w:rPr>
          <w:b/>
          <w:bCs/>
          <w:noProof/>
        </w:rPr>
        <w:t>1</w:t>
      </w:r>
      <w:r w:rsidRPr="00953558">
        <w:rPr>
          <w:b/>
          <w:bCs/>
        </w:rPr>
        <w:fldChar w:fldCharType="end"/>
      </w:r>
      <w:r w:rsidRPr="00953558">
        <w:rPr>
          <w:b/>
          <w:bCs/>
        </w:rPr>
        <w:t>: Event Y1 and Event Y2 are reused in intra-</w:t>
      </w:r>
      <w:proofErr w:type="spellStart"/>
      <w:r w:rsidRPr="00953558">
        <w:rPr>
          <w:b/>
          <w:bCs/>
        </w:rPr>
        <w:t>gNB</w:t>
      </w:r>
      <w:proofErr w:type="spellEnd"/>
      <w:r w:rsidRPr="00953558">
        <w:rPr>
          <w:b/>
          <w:bCs/>
        </w:rPr>
        <w:t xml:space="preserve"> direct to multi-hop indirect path switch, </w:t>
      </w:r>
      <w:r w:rsidR="00953558" w:rsidRPr="00953558">
        <w:rPr>
          <w:b/>
          <w:bCs/>
        </w:rPr>
        <w:t>with modifying ‘</w:t>
      </w:r>
      <w:r w:rsidR="00953558" w:rsidRPr="00953558">
        <w:rPr>
          <w:rFonts w:cs="Calibri"/>
          <w:b/>
          <w:bCs/>
        </w:rPr>
        <w:t>candidate L2 U2N Relay UE’ to ‘candidate first relay UE’.</w:t>
      </w:r>
      <w:bookmarkEnd w:id="6"/>
    </w:p>
    <w:p w14:paraId="20B5E611" w14:textId="459ED34D" w:rsidR="00E145D0" w:rsidRDefault="00953558" w:rsidP="00E077B5">
      <w:r>
        <w:t>For measurement configuration, in last meeting, some agreements have been reached for scenario A and B</w:t>
      </w:r>
      <w:r w:rsidR="00BC65D8">
        <w:fldChar w:fldCharType="begin"/>
      </w:r>
      <w:r w:rsidR="00BC65D8">
        <w:instrText xml:space="preserve"> REF _Ref178351852 \r \h </w:instrText>
      </w:r>
      <w:r w:rsidR="00BC65D8">
        <w:fldChar w:fldCharType="separate"/>
      </w:r>
      <w:r w:rsidR="00BC65D8">
        <w:t>[1]</w:t>
      </w:r>
      <w:r w:rsidR="00BC65D8">
        <w:fldChar w:fldCharType="end"/>
      </w:r>
      <w:r>
        <w:t>, as follows:</w:t>
      </w:r>
    </w:p>
    <w:p w14:paraId="4343A1D8" w14:textId="77777777" w:rsidR="00953558" w:rsidRDefault="00953558" w:rsidP="00953558">
      <w:pPr>
        <w:pStyle w:val="Doc-text2"/>
        <w:pBdr>
          <w:top w:val="single" w:sz="4" w:space="1" w:color="auto"/>
          <w:left w:val="single" w:sz="4" w:space="4" w:color="auto"/>
          <w:bottom w:val="single" w:sz="4" w:space="1" w:color="auto"/>
          <w:right w:val="single" w:sz="4" w:space="4" w:color="auto"/>
        </w:pBdr>
      </w:pPr>
      <w:r w:rsidRPr="00CD7E28">
        <w:rPr>
          <w:highlight w:val="green"/>
        </w:rPr>
        <w:t>Agreements:</w:t>
      </w:r>
    </w:p>
    <w:p w14:paraId="14A4B3D0" w14:textId="77777777" w:rsidR="00953558" w:rsidRDefault="00953558" w:rsidP="00953558">
      <w:pPr>
        <w:pStyle w:val="Doc-text2"/>
        <w:pBdr>
          <w:top w:val="single" w:sz="4" w:space="1" w:color="auto"/>
          <w:left w:val="single" w:sz="4" w:space="4" w:color="auto"/>
          <w:bottom w:val="single" w:sz="4" w:space="1" w:color="auto"/>
          <w:right w:val="single" w:sz="4" w:space="4" w:color="auto"/>
        </w:pBdr>
      </w:pPr>
      <w:r>
        <w:t xml:space="preserve">For multi-hop i2d, </w:t>
      </w:r>
      <w:bookmarkStart w:id="7" w:name="_Hlk194011606"/>
      <w:r>
        <w:t xml:space="preserve">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shall include at least serving first relay UE's source L2 ID, serving cell ID and </w:t>
      </w:r>
      <w:proofErr w:type="spellStart"/>
      <w:r>
        <w:t>sidelink</w:t>
      </w:r>
      <w:proofErr w:type="spellEnd"/>
      <w:r>
        <w:t xml:space="preserve"> measurement quantity result.</w:t>
      </w:r>
      <w:bookmarkEnd w:id="7"/>
    </w:p>
    <w:p w14:paraId="0D92EBF6" w14:textId="77777777" w:rsidR="00953558" w:rsidRDefault="00953558" w:rsidP="00953558">
      <w:pPr>
        <w:pStyle w:val="Doc-text2"/>
        <w:pBdr>
          <w:top w:val="single" w:sz="4" w:space="1" w:color="auto"/>
          <w:left w:val="single" w:sz="4" w:space="4" w:color="auto"/>
          <w:bottom w:val="single" w:sz="4" w:space="1" w:color="auto"/>
          <w:right w:val="single" w:sz="4" w:space="4" w:color="auto"/>
        </w:pBdr>
      </w:pPr>
      <w:bookmarkStart w:id="8" w:name="_Hlk194011663"/>
      <w:r>
        <w:t xml:space="preserve">For multi-hop i2d, first relay UE evaluates adjacent upstream relay link and </w:t>
      </w:r>
      <w:proofErr w:type="spellStart"/>
      <w:r>
        <w:t>Uu</w:t>
      </w:r>
      <w:proofErr w:type="spellEnd"/>
      <w:r>
        <w:t xml:space="preserve"> link,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  FFS if intermediate relay UE reports.</w:t>
      </w:r>
    </w:p>
    <w:bookmarkEnd w:id="8"/>
    <w:p w14:paraId="5872F516" w14:textId="77777777" w:rsidR="00953558" w:rsidRDefault="00953558" w:rsidP="00953558">
      <w:pPr>
        <w:pStyle w:val="Doc-text2"/>
        <w:pBdr>
          <w:top w:val="single" w:sz="4" w:space="1" w:color="auto"/>
          <w:left w:val="single" w:sz="4" w:space="4" w:color="auto"/>
          <w:bottom w:val="single" w:sz="4" w:space="1" w:color="auto"/>
          <w:right w:val="single" w:sz="4" w:space="4" w:color="auto"/>
        </w:pBdr>
      </w:pPr>
      <w:r>
        <w:t xml:space="preserve">For multi-hop i2i, </w:t>
      </w:r>
      <w:bookmarkStart w:id="9" w:name="_Hlk194012286"/>
      <w:r>
        <w:t xml:space="preserve">the remote UE reports serving first relay UE and candidate single-hop relay UE(s), including at least a source L2 ID, serving cell ID, and a </w:t>
      </w:r>
      <w:proofErr w:type="spellStart"/>
      <w:r>
        <w:t>sidelink</w:t>
      </w:r>
      <w:proofErr w:type="spellEnd"/>
      <w:r>
        <w:t xml:space="preserve"> measurement quantity information</w:t>
      </w:r>
      <w:bookmarkEnd w:id="9"/>
      <w:r>
        <w:t>.</w:t>
      </w:r>
    </w:p>
    <w:p w14:paraId="4D313A16" w14:textId="77777777" w:rsidR="00953558" w:rsidRDefault="00953558" w:rsidP="00953558">
      <w:pPr>
        <w:pStyle w:val="Doc-text2"/>
        <w:pBdr>
          <w:top w:val="single" w:sz="4" w:space="1" w:color="auto"/>
          <w:left w:val="single" w:sz="4" w:space="4" w:color="auto"/>
          <w:bottom w:val="single" w:sz="4" w:space="1" w:color="auto"/>
          <w:right w:val="single" w:sz="4" w:space="4" w:color="auto"/>
        </w:pBdr>
      </w:pPr>
      <w:r>
        <w:lastRenderedPageBreak/>
        <w:t xml:space="preserve">For multi-hop i2i, first evaluates adjacent upstream relay link and candidate relay link, where the </w:t>
      </w:r>
      <w:proofErr w:type="spellStart"/>
      <w:r>
        <w:t>sidelink</w:t>
      </w:r>
      <w:proofErr w:type="spellEnd"/>
      <w:r>
        <w:t xml:space="preserve"> relay measurement report shall include at least serving intermediate/ last relay UE's source L2 ID, serving cell ID and </w:t>
      </w:r>
      <w:proofErr w:type="spellStart"/>
      <w:r>
        <w:t>sidelink</w:t>
      </w:r>
      <w:proofErr w:type="spellEnd"/>
      <w:r>
        <w:t xml:space="preserve"> measurement quantity result.  FFS if intermediate relay UE reports.</w:t>
      </w:r>
    </w:p>
    <w:p w14:paraId="2B2694B3" w14:textId="44A2BA63" w:rsidR="00953558" w:rsidRPr="00397E52" w:rsidRDefault="00953558" w:rsidP="00E077B5">
      <w:r>
        <w:t xml:space="preserve">Similar agreements can also be considered for scenario C. For measurement configuration, the scenario A and scenario C are much alike, as the measurements are both on one direct link and one </w:t>
      </w:r>
      <w:r w:rsidRPr="00953558">
        <w:t xml:space="preserve">multi-hop </w:t>
      </w:r>
      <w:r w:rsidRPr="00397E52">
        <w:t>indirect link. Therefore, we propose to reuse the agreements for scenario A to scenario C.</w:t>
      </w:r>
    </w:p>
    <w:p w14:paraId="19682C6C" w14:textId="7CECA57D" w:rsidR="00953558" w:rsidRDefault="00953558" w:rsidP="00CD7E28">
      <w:pPr>
        <w:pStyle w:val="Caption"/>
        <w:jc w:val="both"/>
        <w:rPr>
          <w:b/>
          <w:bCs/>
        </w:rPr>
      </w:pPr>
      <w:bookmarkStart w:id="10" w:name="_Ref194059574"/>
      <w:r w:rsidRPr="00397E52">
        <w:rPr>
          <w:b/>
          <w:bCs/>
        </w:rPr>
        <w:t xml:space="preserve">Proposal </w:t>
      </w:r>
      <w:r w:rsidRPr="00397E52">
        <w:rPr>
          <w:b/>
          <w:bCs/>
        </w:rPr>
        <w:fldChar w:fldCharType="begin"/>
      </w:r>
      <w:r w:rsidRPr="00397E52">
        <w:rPr>
          <w:b/>
          <w:bCs/>
        </w:rPr>
        <w:instrText xml:space="preserve"> SEQ Proposal \* ARABIC </w:instrText>
      </w:r>
      <w:r w:rsidRPr="00397E52">
        <w:rPr>
          <w:b/>
          <w:bCs/>
        </w:rPr>
        <w:fldChar w:fldCharType="separate"/>
      </w:r>
      <w:r w:rsidR="00512547">
        <w:rPr>
          <w:b/>
          <w:bCs/>
          <w:noProof/>
        </w:rPr>
        <w:t>2</w:t>
      </w:r>
      <w:r w:rsidRPr="00397E52">
        <w:rPr>
          <w:b/>
          <w:bCs/>
        </w:rPr>
        <w:fldChar w:fldCharType="end"/>
      </w:r>
      <w:r w:rsidRPr="00397E52">
        <w:rPr>
          <w:b/>
          <w:bCs/>
        </w:rPr>
        <w:t>: For intra-</w:t>
      </w:r>
      <w:proofErr w:type="spellStart"/>
      <w:r w:rsidRPr="00397E52">
        <w:rPr>
          <w:b/>
          <w:bCs/>
        </w:rPr>
        <w:t>gNB</w:t>
      </w:r>
      <w:proofErr w:type="spellEnd"/>
      <w:r w:rsidRPr="00397E52">
        <w:rPr>
          <w:b/>
          <w:bCs/>
        </w:rPr>
        <w:t xml:space="preserve"> direct to multi-hop indirect path switch, remote UE evaluates both relay link (for the link between remote UE and </w:t>
      </w:r>
      <w:r w:rsidR="00BC65D8" w:rsidRPr="00512547">
        <w:rPr>
          <w:b/>
          <w:bCs/>
          <w:u w:val="single"/>
        </w:rPr>
        <w:t>candidate</w:t>
      </w:r>
      <w:r w:rsidRPr="00512547">
        <w:rPr>
          <w:b/>
          <w:bCs/>
          <w:u w:val="single"/>
        </w:rPr>
        <w:t xml:space="preserve"> first relay UE</w:t>
      </w:r>
      <w:r w:rsidRPr="00397E52">
        <w:rPr>
          <w:b/>
          <w:bCs/>
        </w:rPr>
        <w:t xml:space="preserve">) and </w:t>
      </w:r>
      <w:proofErr w:type="spellStart"/>
      <w:r w:rsidRPr="00397E52">
        <w:rPr>
          <w:b/>
          <w:bCs/>
        </w:rPr>
        <w:t>Uu</w:t>
      </w:r>
      <w:proofErr w:type="spellEnd"/>
      <w:r w:rsidRPr="00397E52">
        <w:rPr>
          <w:b/>
          <w:bCs/>
        </w:rPr>
        <w:t xml:space="preserve"> link, where the </w:t>
      </w:r>
      <w:proofErr w:type="spellStart"/>
      <w:r w:rsidRPr="00397E52">
        <w:rPr>
          <w:b/>
          <w:bCs/>
        </w:rPr>
        <w:t>sidelink</w:t>
      </w:r>
      <w:proofErr w:type="spellEnd"/>
      <w:r w:rsidRPr="00397E52">
        <w:rPr>
          <w:b/>
          <w:bCs/>
        </w:rPr>
        <w:t xml:space="preserve"> relay measurement report shall include at least </w:t>
      </w:r>
      <w:r w:rsidR="00397E52" w:rsidRPr="00512547">
        <w:rPr>
          <w:b/>
          <w:bCs/>
          <w:u w:val="single"/>
        </w:rPr>
        <w:t>candidate</w:t>
      </w:r>
      <w:r w:rsidRPr="00512547">
        <w:rPr>
          <w:b/>
          <w:bCs/>
          <w:u w:val="single"/>
        </w:rPr>
        <w:t xml:space="preserve"> first relay UE</w:t>
      </w:r>
      <w:r w:rsidRPr="00397E52">
        <w:rPr>
          <w:b/>
          <w:bCs/>
        </w:rPr>
        <w:t xml:space="preserve">'s source L2 ID, serving cell ID and </w:t>
      </w:r>
      <w:proofErr w:type="spellStart"/>
      <w:r w:rsidRPr="00397E52">
        <w:rPr>
          <w:b/>
          <w:bCs/>
        </w:rPr>
        <w:t>sidelink</w:t>
      </w:r>
      <w:proofErr w:type="spellEnd"/>
      <w:r w:rsidRPr="00397E52">
        <w:rPr>
          <w:b/>
          <w:bCs/>
        </w:rPr>
        <w:t xml:space="preserve"> measurement quantity result.</w:t>
      </w:r>
      <w:bookmarkEnd w:id="10"/>
    </w:p>
    <w:p w14:paraId="5868D3B2" w14:textId="5DFFA3A1" w:rsidR="00397E52" w:rsidRDefault="00397E52" w:rsidP="00397E52">
      <w:pPr>
        <w:rPr>
          <w:lang w:val="en-GB" w:eastAsia="en-US"/>
        </w:rPr>
      </w:pPr>
      <w:r>
        <w:rPr>
          <w:lang w:val="en-GB" w:eastAsia="en-US"/>
        </w:rPr>
        <w:t xml:space="preserve">For scenario C, as there is no serving multi-hop link, there may not need separate agreement on measurement configuration </w:t>
      </w:r>
      <w:r w:rsidR="00512547">
        <w:rPr>
          <w:lang w:val="en-GB" w:eastAsia="en-US"/>
        </w:rPr>
        <w:t>at</w:t>
      </w:r>
      <w:r>
        <w:rPr>
          <w:lang w:val="en-GB" w:eastAsia="en-US"/>
        </w:rPr>
        <w:t xml:space="preserve"> ‘candidate first relay’, because before the candidate first relay UE connects to a remote UE, it can be seen as a normal remote UE. </w:t>
      </w:r>
    </w:p>
    <w:p w14:paraId="0EAE070C" w14:textId="5213CDE1" w:rsidR="00397E52" w:rsidRPr="00397E52" w:rsidRDefault="00512547" w:rsidP="00CD7E28">
      <w:pPr>
        <w:pStyle w:val="Caption"/>
        <w:jc w:val="both"/>
        <w:rPr>
          <w:b/>
          <w:bCs/>
        </w:rPr>
      </w:pPr>
      <w:bookmarkStart w:id="11" w:name="_Ref194059575"/>
      <w:r w:rsidRPr="00512547">
        <w:rPr>
          <w:b/>
          <w:bCs/>
        </w:rPr>
        <w:t xml:space="preserve">Proposal </w:t>
      </w:r>
      <w:r w:rsidRPr="00512547">
        <w:rPr>
          <w:b/>
          <w:bCs/>
        </w:rPr>
        <w:fldChar w:fldCharType="begin"/>
      </w:r>
      <w:r w:rsidRPr="00512547">
        <w:rPr>
          <w:b/>
          <w:bCs/>
        </w:rPr>
        <w:instrText xml:space="preserve"> SEQ Proposal \* ARABIC </w:instrText>
      </w:r>
      <w:r w:rsidRPr="00512547">
        <w:rPr>
          <w:b/>
          <w:bCs/>
        </w:rPr>
        <w:fldChar w:fldCharType="separate"/>
      </w:r>
      <w:r w:rsidRPr="00512547">
        <w:rPr>
          <w:b/>
          <w:bCs/>
          <w:noProof/>
        </w:rPr>
        <w:t>3</w:t>
      </w:r>
      <w:r w:rsidRPr="00512547">
        <w:rPr>
          <w:b/>
          <w:bCs/>
        </w:rPr>
        <w:fldChar w:fldCharType="end"/>
      </w:r>
      <w:r w:rsidR="00397E52" w:rsidRPr="00512547">
        <w:rPr>
          <w:b/>
          <w:bCs/>
        </w:rPr>
        <w:t>: Before</w:t>
      </w:r>
      <w:r w:rsidR="00397E52" w:rsidRPr="00397E52">
        <w:rPr>
          <w:b/>
          <w:bCs/>
        </w:rPr>
        <w:t xml:space="preserve"> the candidate first relay UE connects to a remote UE, it can be seen as a normal remote UE and follows the legacy measurement configuration.</w:t>
      </w:r>
      <w:bookmarkEnd w:id="11"/>
    </w:p>
    <w:p w14:paraId="4D2A7FAB" w14:textId="7C468E36" w:rsidR="00E077B5" w:rsidRDefault="00E077B5" w:rsidP="00130526">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Scenario D (</w:t>
      </w:r>
      <w:bookmarkStart w:id="12" w:name="_Hlk194012262"/>
      <w:r w:rsidRPr="00E077B5">
        <w:rPr>
          <w:rFonts w:ascii="Arial" w:hAnsi="Arial" w:cs="Arial"/>
          <w:iCs/>
          <w:sz w:val="30"/>
          <w:szCs w:val="30"/>
        </w:rPr>
        <w:t>intra-</w:t>
      </w:r>
      <w:proofErr w:type="spellStart"/>
      <w:r w:rsidRPr="00E077B5">
        <w:rPr>
          <w:rFonts w:ascii="Arial" w:hAnsi="Arial" w:cs="Arial"/>
          <w:iCs/>
          <w:sz w:val="30"/>
          <w:szCs w:val="30"/>
        </w:rPr>
        <w:t>gNB</w:t>
      </w:r>
      <w:proofErr w:type="spellEnd"/>
      <w:r w:rsidRPr="00E077B5">
        <w:rPr>
          <w:rFonts w:ascii="Arial" w:hAnsi="Arial" w:cs="Arial"/>
          <w:iCs/>
          <w:sz w:val="30"/>
          <w:szCs w:val="30"/>
        </w:rPr>
        <w:t xml:space="preserve"> single-hop indirect to multi-hop indirect path switch</w:t>
      </w:r>
      <w:bookmarkEnd w:id="12"/>
      <w:r>
        <w:rPr>
          <w:rFonts w:ascii="Arial" w:hAnsi="Arial" w:cs="Arial"/>
          <w:iCs/>
          <w:sz w:val="30"/>
          <w:szCs w:val="30"/>
        </w:rPr>
        <w:t>)</w:t>
      </w:r>
    </w:p>
    <w:p w14:paraId="39CAA906" w14:textId="24754D0C" w:rsidR="00E077B5" w:rsidRDefault="00397E52" w:rsidP="00397E52">
      <w:r>
        <w:t xml:space="preserve">For scenario D, the serving link is single-hop indirect link and the target link is the multi-hop indirect link, so event </w:t>
      </w:r>
      <w:r w:rsidR="00666B87">
        <w:t>X2</w:t>
      </w:r>
      <w:r>
        <w:t>, Y2 and Z1 can be reused with modification that the ‘candidate L2 U2N relay UE’ should be ‘candidate first relay UE’.</w:t>
      </w:r>
    </w:p>
    <w:p w14:paraId="3A6A5772" w14:textId="3C1F9A34" w:rsidR="00397E52" w:rsidRDefault="00397E52" w:rsidP="00CD7E28">
      <w:pPr>
        <w:pStyle w:val="Caption"/>
        <w:jc w:val="both"/>
        <w:rPr>
          <w:rFonts w:cs="Calibri"/>
          <w:b/>
          <w:bCs/>
        </w:rPr>
      </w:pPr>
      <w:bookmarkStart w:id="13" w:name="_Ref194059576"/>
      <w:r w:rsidRPr="00953558">
        <w:rPr>
          <w:b/>
          <w:bCs/>
        </w:rPr>
        <w:t xml:space="preserve">Proposal </w:t>
      </w:r>
      <w:r w:rsidRPr="00953558">
        <w:rPr>
          <w:b/>
          <w:bCs/>
        </w:rPr>
        <w:fldChar w:fldCharType="begin"/>
      </w:r>
      <w:r w:rsidRPr="00953558">
        <w:rPr>
          <w:b/>
          <w:bCs/>
        </w:rPr>
        <w:instrText xml:space="preserve"> SEQ Proposal \* ARABIC </w:instrText>
      </w:r>
      <w:r w:rsidRPr="00953558">
        <w:rPr>
          <w:b/>
          <w:bCs/>
        </w:rPr>
        <w:fldChar w:fldCharType="separate"/>
      </w:r>
      <w:r w:rsidR="00512547">
        <w:rPr>
          <w:b/>
          <w:bCs/>
          <w:noProof/>
        </w:rPr>
        <w:t>4</w:t>
      </w:r>
      <w:r w:rsidRPr="00953558">
        <w:rPr>
          <w:b/>
          <w:bCs/>
        </w:rPr>
        <w:fldChar w:fldCharType="end"/>
      </w:r>
      <w:r w:rsidRPr="00953558">
        <w:rPr>
          <w:b/>
          <w:bCs/>
        </w:rPr>
        <w:t xml:space="preserve">: Event </w:t>
      </w:r>
      <w:r w:rsidR="00666B87">
        <w:rPr>
          <w:b/>
          <w:bCs/>
        </w:rPr>
        <w:t xml:space="preserve">X2, Event </w:t>
      </w:r>
      <w:r w:rsidRPr="00953558">
        <w:rPr>
          <w:b/>
          <w:bCs/>
        </w:rPr>
        <w:t>Y2</w:t>
      </w:r>
      <w:r>
        <w:rPr>
          <w:b/>
          <w:bCs/>
        </w:rPr>
        <w:t xml:space="preserve"> and Event Z1</w:t>
      </w:r>
      <w:r w:rsidRPr="00953558">
        <w:rPr>
          <w:b/>
          <w:bCs/>
        </w:rPr>
        <w:t xml:space="preserve"> are reused in </w:t>
      </w:r>
      <w:r w:rsidRPr="00397E52">
        <w:rPr>
          <w:b/>
          <w:bCs/>
        </w:rPr>
        <w:t>intra-</w:t>
      </w:r>
      <w:proofErr w:type="spellStart"/>
      <w:r w:rsidRPr="00397E52">
        <w:rPr>
          <w:b/>
          <w:bCs/>
        </w:rPr>
        <w:t>gNB</w:t>
      </w:r>
      <w:proofErr w:type="spellEnd"/>
      <w:r w:rsidRPr="00397E52">
        <w:rPr>
          <w:b/>
          <w:bCs/>
        </w:rPr>
        <w:t xml:space="preserve"> single-hop indirect to multi-hop indirect path switch</w:t>
      </w:r>
      <w:r w:rsidRPr="00953558">
        <w:rPr>
          <w:b/>
          <w:bCs/>
        </w:rPr>
        <w:t>, with modifying ‘</w:t>
      </w:r>
      <w:r w:rsidRPr="00953558">
        <w:rPr>
          <w:rFonts w:cs="Calibri"/>
          <w:b/>
          <w:bCs/>
        </w:rPr>
        <w:t>candidate L2 U2N Relay UE’ to ‘candidate first relay UE’.</w:t>
      </w:r>
      <w:bookmarkEnd w:id="13"/>
    </w:p>
    <w:p w14:paraId="6DAF47BD" w14:textId="2923C88A" w:rsidR="00397E52" w:rsidRDefault="00397E52" w:rsidP="00397E52">
      <w:r>
        <w:rPr>
          <w:lang w:val="en-GB" w:eastAsia="en-US"/>
        </w:rPr>
        <w:t xml:space="preserve">And similar as we analysed in section 2.1, </w:t>
      </w:r>
      <w:r>
        <w:t xml:space="preserve">the scenario B and scenario D are much alike </w:t>
      </w:r>
      <w:r>
        <w:rPr>
          <w:rFonts w:hint="eastAsia"/>
        </w:rPr>
        <w:t>on</w:t>
      </w:r>
      <w:r>
        <w:t xml:space="preserve"> measurement configuration, as the measurements are both on one single-hop indirect link and one </w:t>
      </w:r>
      <w:r w:rsidRPr="00953558">
        <w:t xml:space="preserve">multi-hop </w:t>
      </w:r>
      <w:r w:rsidRPr="00397E52">
        <w:t>indirect link</w:t>
      </w:r>
      <w:r>
        <w:t>. Therefore,</w:t>
      </w:r>
    </w:p>
    <w:p w14:paraId="32E56AAE" w14:textId="59CCA1AD" w:rsidR="00D43728" w:rsidRPr="00D43728" w:rsidRDefault="00397E52" w:rsidP="00CD7E28">
      <w:pPr>
        <w:pStyle w:val="Caption"/>
        <w:jc w:val="both"/>
        <w:rPr>
          <w:b/>
          <w:bCs/>
        </w:rPr>
      </w:pPr>
      <w:bookmarkStart w:id="14" w:name="_Ref194059578"/>
      <w:r w:rsidRPr="00397E52">
        <w:rPr>
          <w:b/>
          <w:bCs/>
        </w:rPr>
        <w:t xml:space="preserve">Proposal </w:t>
      </w:r>
      <w:r w:rsidRPr="00397E52">
        <w:rPr>
          <w:b/>
          <w:bCs/>
        </w:rPr>
        <w:fldChar w:fldCharType="begin"/>
      </w:r>
      <w:r w:rsidRPr="00397E52">
        <w:rPr>
          <w:b/>
          <w:bCs/>
        </w:rPr>
        <w:instrText xml:space="preserve"> SEQ Proposal \* ARABIC </w:instrText>
      </w:r>
      <w:r w:rsidRPr="00397E52">
        <w:rPr>
          <w:b/>
          <w:bCs/>
        </w:rPr>
        <w:fldChar w:fldCharType="separate"/>
      </w:r>
      <w:r w:rsidR="00512547">
        <w:rPr>
          <w:b/>
          <w:bCs/>
          <w:noProof/>
        </w:rPr>
        <w:t>5</w:t>
      </w:r>
      <w:r w:rsidRPr="00397E52">
        <w:rPr>
          <w:b/>
          <w:bCs/>
        </w:rPr>
        <w:fldChar w:fldCharType="end"/>
      </w:r>
      <w:r w:rsidRPr="00397E52">
        <w:rPr>
          <w:b/>
          <w:bCs/>
        </w:rPr>
        <w:t>: For intra-</w:t>
      </w:r>
      <w:proofErr w:type="spellStart"/>
      <w:r w:rsidRPr="00397E52">
        <w:rPr>
          <w:b/>
          <w:bCs/>
        </w:rPr>
        <w:t>gNB</w:t>
      </w:r>
      <w:proofErr w:type="spellEnd"/>
      <w:r w:rsidRPr="00397E52">
        <w:rPr>
          <w:b/>
          <w:bCs/>
        </w:rPr>
        <w:t xml:space="preserve"> single-hop indirect to multi-hop indirect path switch, the remote UE reports </w:t>
      </w:r>
      <w:r w:rsidRPr="00512547">
        <w:rPr>
          <w:b/>
          <w:bCs/>
          <w:u w:val="single"/>
        </w:rPr>
        <w:t>serving single-hop relay U</w:t>
      </w:r>
      <w:r w:rsidRPr="00397E52">
        <w:rPr>
          <w:b/>
          <w:bCs/>
        </w:rPr>
        <w:t xml:space="preserve">E and </w:t>
      </w:r>
      <w:r w:rsidRPr="00512547">
        <w:rPr>
          <w:b/>
          <w:bCs/>
          <w:u w:val="single"/>
        </w:rPr>
        <w:t>candidate first relay UE(s)</w:t>
      </w:r>
      <w:r w:rsidRPr="00397E52">
        <w:rPr>
          <w:b/>
          <w:bCs/>
        </w:rPr>
        <w:t xml:space="preserve">, including at least a source L2 ID, serving cell ID, and a </w:t>
      </w:r>
      <w:proofErr w:type="spellStart"/>
      <w:r w:rsidRPr="00397E52">
        <w:rPr>
          <w:b/>
          <w:bCs/>
        </w:rPr>
        <w:t>sidelink</w:t>
      </w:r>
      <w:proofErr w:type="spellEnd"/>
      <w:r w:rsidRPr="00397E52">
        <w:rPr>
          <w:b/>
          <w:bCs/>
        </w:rPr>
        <w:t xml:space="preserve"> measurement quantity information.</w:t>
      </w:r>
      <w:bookmarkEnd w:id="14"/>
    </w:p>
    <w:p w14:paraId="5CD1142C" w14:textId="12BB8151" w:rsidR="00397E52" w:rsidRDefault="00221651" w:rsidP="00397E52">
      <w:pPr>
        <w:rPr>
          <w:lang w:val="en-GB" w:eastAsia="en-US"/>
        </w:rPr>
      </w:pPr>
      <w:r>
        <w:rPr>
          <w:lang w:val="en-GB" w:eastAsia="en-US"/>
        </w:rPr>
        <w:t>Besides, in RAN2 #128 meeting</w:t>
      </w:r>
      <w:r>
        <w:rPr>
          <w:lang w:val="en-GB" w:eastAsia="en-US"/>
        </w:rPr>
        <w:fldChar w:fldCharType="begin"/>
      </w:r>
      <w:r>
        <w:rPr>
          <w:lang w:val="en-GB" w:eastAsia="en-US"/>
        </w:rPr>
        <w:instrText xml:space="preserve"> REF _Ref194012812 \r \h </w:instrText>
      </w:r>
      <w:r>
        <w:rPr>
          <w:lang w:val="en-GB" w:eastAsia="en-US"/>
        </w:rPr>
      </w:r>
      <w:r>
        <w:rPr>
          <w:lang w:val="en-GB" w:eastAsia="en-US"/>
        </w:rPr>
        <w:fldChar w:fldCharType="separate"/>
      </w:r>
      <w:r>
        <w:rPr>
          <w:lang w:val="en-GB" w:eastAsia="en-US"/>
        </w:rPr>
        <w:t>[3]</w:t>
      </w:r>
      <w:r>
        <w:rPr>
          <w:lang w:val="en-GB" w:eastAsia="en-US"/>
        </w:rPr>
        <w:fldChar w:fldCharType="end"/>
      </w:r>
      <w:r>
        <w:rPr>
          <w:lang w:val="en-GB" w:eastAsia="en-US"/>
        </w:rPr>
        <w:t>, we have some agreements on scenario B:</w:t>
      </w:r>
    </w:p>
    <w:p w14:paraId="3D80F3F0" w14:textId="77777777" w:rsidR="00221651" w:rsidRDefault="00221651" w:rsidP="00221651">
      <w:pPr>
        <w:pStyle w:val="Doc-text2"/>
        <w:pBdr>
          <w:top w:val="single" w:sz="4" w:space="1" w:color="auto"/>
          <w:left w:val="single" w:sz="4" w:space="4" w:color="auto"/>
          <w:bottom w:val="single" w:sz="4" w:space="1" w:color="auto"/>
          <w:right w:val="single" w:sz="4" w:space="4" w:color="auto"/>
        </w:pBdr>
      </w:pPr>
      <w:r>
        <w:t>Agreements:</w:t>
      </w:r>
    </w:p>
    <w:p w14:paraId="171B1AA7" w14:textId="77777777" w:rsidR="00221651" w:rsidRDefault="00221651" w:rsidP="00221651">
      <w:pPr>
        <w:pStyle w:val="Doc-text2"/>
        <w:pBdr>
          <w:top w:val="single" w:sz="4" w:space="1" w:color="auto"/>
          <w:left w:val="single" w:sz="4" w:space="4" w:color="auto"/>
          <w:bottom w:val="single" w:sz="4" w:space="1" w:color="auto"/>
          <w:right w:val="single" w:sz="4" w:space="4" w:color="auto"/>
        </w:pBdr>
      </w:pPr>
      <w:r>
        <w:t>For scenario B, RAN2 supports the case that the target U2N relay UE is a new relay UE which is not on the source relay path, and existing Rel-18 indirect path to indirect path switching can be reused.</w:t>
      </w:r>
    </w:p>
    <w:p w14:paraId="1EB10F8C" w14:textId="77777777" w:rsidR="00221651" w:rsidRDefault="00221651" w:rsidP="00221651">
      <w:pPr>
        <w:pStyle w:val="Doc-text2"/>
        <w:pBdr>
          <w:top w:val="single" w:sz="4" w:space="1" w:color="auto"/>
          <w:left w:val="single" w:sz="4" w:space="4" w:color="auto"/>
          <w:bottom w:val="single" w:sz="4" w:space="1" w:color="auto"/>
          <w:right w:val="single" w:sz="4" w:space="4" w:color="auto"/>
        </w:pBdr>
      </w:pPr>
      <w:r>
        <w:t>For scenario B, RAN2 will support the case that the target single-hop relay UE is the last relay UE on the source path using the existing Rel-18 i2i path switching.  Spec impact will be minimised.</w:t>
      </w:r>
    </w:p>
    <w:p w14:paraId="787B2F53" w14:textId="77777777" w:rsidR="00221651" w:rsidRDefault="00221651" w:rsidP="00221651">
      <w:pPr>
        <w:pStyle w:val="Doc-text2"/>
        <w:pBdr>
          <w:top w:val="single" w:sz="4" w:space="1" w:color="auto"/>
          <w:left w:val="single" w:sz="4" w:space="4" w:color="auto"/>
          <w:bottom w:val="single" w:sz="4" w:space="1" w:color="auto"/>
          <w:right w:val="single" w:sz="4" w:space="4" w:color="auto"/>
        </w:pBdr>
      </w:pPr>
      <w:r>
        <w:t xml:space="preserve">For scenario B, RAN2 does not specify anything to support the case that that the target U2N relay UE is an intermediate relay UE which is on the source relay </w:t>
      </w:r>
      <w:r w:rsidRPr="00221651">
        <w:t>path using a single procedure.</w:t>
      </w:r>
      <w:r>
        <w:t xml:space="preserve">  This case can be handled in the baseline control plane model, if necessary and subject to network implementation, by sequential path switches for the remote UE and the target intermediate relay UE.</w:t>
      </w:r>
    </w:p>
    <w:p w14:paraId="0BFBC83F" w14:textId="77E47A6C" w:rsidR="00221651" w:rsidRDefault="00221651" w:rsidP="00397E52">
      <w:pPr>
        <w:rPr>
          <w:lang w:val="en-GB" w:eastAsia="en-US"/>
        </w:rPr>
      </w:pPr>
      <w:r>
        <w:rPr>
          <w:lang w:val="en-GB" w:eastAsia="en-US"/>
        </w:rPr>
        <w:t xml:space="preserve">In scenario D, there is a similar question that when the UE is switched to multi-hop indirect path, whether it is possible that the original single-hop U2N relay may become the </w:t>
      </w:r>
      <w:r w:rsidR="00666B87">
        <w:rPr>
          <w:lang w:val="en-GB" w:eastAsia="en-US"/>
        </w:rPr>
        <w:t>first/</w:t>
      </w:r>
      <w:r>
        <w:rPr>
          <w:lang w:val="en-GB" w:eastAsia="en-US"/>
        </w:rPr>
        <w:t>intermediate relay UE or last relay UE in the target path.</w:t>
      </w:r>
    </w:p>
    <w:p w14:paraId="1339845D" w14:textId="23C1C06F" w:rsidR="00666B87" w:rsidRDefault="00666B87" w:rsidP="00397E52">
      <w:pPr>
        <w:rPr>
          <w:lang w:val="en-GB" w:eastAsia="en-US"/>
        </w:rPr>
      </w:pPr>
      <w:r>
        <w:rPr>
          <w:lang w:val="en-GB" w:eastAsia="en-US"/>
        </w:rPr>
        <w:t xml:space="preserve">In our understanding, </w:t>
      </w:r>
      <w:r w:rsidR="00BC65D8">
        <w:rPr>
          <w:lang w:val="en-GB" w:eastAsia="en-US"/>
        </w:rPr>
        <w:t xml:space="preserve">to mimic the agreement we have made for scenario B, it is possible that the case where </w:t>
      </w:r>
      <w:r w:rsidR="00BC65D8" w:rsidRPr="00BC65D8">
        <w:rPr>
          <w:lang w:val="en-GB" w:eastAsia="en-US"/>
        </w:rPr>
        <w:t xml:space="preserve">target </w:t>
      </w:r>
      <w:r w:rsidR="00BC65D8">
        <w:t>first/intermediate/last relay</w:t>
      </w:r>
      <w:r w:rsidR="00BC65D8" w:rsidRPr="00BC65D8">
        <w:rPr>
          <w:lang w:val="en-GB" w:eastAsia="en-US"/>
        </w:rPr>
        <w:t xml:space="preserve"> UE </w:t>
      </w:r>
      <w:r w:rsidR="00BC65D8">
        <w:t>are all</w:t>
      </w:r>
      <w:r w:rsidR="00BC65D8" w:rsidRPr="00BC65D8">
        <w:rPr>
          <w:lang w:val="en-GB" w:eastAsia="en-US"/>
        </w:rPr>
        <w:t xml:space="preserve"> new relay UE</w:t>
      </w:r>
      <w:r w:rsidR="00BC65D8">
        <w:t>s</w:t>
      </w:r>
      <w:r w:rsidR="00BC65D8" w:rsidRPr="00BC65D8">
        <w:rPr>
          <w:lang w:val="en-GB" w:eastAsia="en-US"/>
        </w:rPr>
        <w:t xml:space="preserve"> which </w:t>
      </w:r>
      <w:r w:rsidR="00BC65D8">
        <w:t>are</w:t>
      </w:r>
      <w:r w:rsidR="00BC65D8" w:rsidRPr="00BC65D8">
        <w:rPr>
          <w:lang w:val="en-GB" w:eastAsia="en-US"/>
        </w:rPr>
        <w:t xml:space="preserve"> not </w:t>
      </w:r>
      <w:r w:rsidR="00BC65D8">
        <w:t>the source single-hop U2N relay UE</w:t>
      </w:r>
      <w:r w:rsidR="00BC65D8">
        <w:rPr>
          <w:lang w:eastAsia="en-US"/>
        </w:rPr>
        <w:t xml:space="preserve">, </w:t>
      </w:r>
      <w:r w:rsidR="00BC65D8">
        <w:rPr>
          <w:lang w:val="en-GB" w:eastAsia="en-US"/>
        </w:rPr>
        <w:t xml:space="preserve">can be supported. However, for the case where the target first/intermediate/last relay UE </w:t>
      </w:r>
      <w:r w:rsidR="00BC65D8">
        <w:rPr>
          <w:lang w:val="en-GB" w:eastAsia="en-US"/>
        </w:rPr>
        <w:lastRenderedPageBreak/>
        <w:t>is the source single-hop U2N relay UE, it should not be specified in RAN2 to support, as they are quite complicated. Therefore, we have the following proposals:</w:t>
      </w:r>
    </w:p>
    <w:p w14:paraId="32BD880A" w14:textId="5CCE1810" w:rsidR="00BC65D8" w:rsidRPr="00BC65D8" w:rsidRDefault="00BC65D8" w:rsidP="00CD7E28">
      <w:pPr>
        <w:pStyle w:val="Caption"/>
        <w:jc w:val="both"/>
        <w:rPr>
          <w:b/>
          <w:bCs/>
        </w:rPr>
      </w:pPr>
      <w:bookmarkStart w:id="15" w:name="_Ref194059579"/>
      <w:r w:rsidRPr="00BC65D8">
        <w:rPr>
          <w:b/>
          <w:bCs/>
        </w:rPr>
        <w:t xml:space="preserve">Proposal </w:t>
      </w:r>
      <w:r w:rsidRPr="00BC65D8">
        <w:rPr>
          <w:b/>
          <w:bCs/>
        </w:rPr>
        <w:fldChar w:fldCharType="begin"/>
      </w:r>
      <w:r w:rsidRPr="00BC65D8">
        <w:rPr>
          <w:b/>
          <w:bCs/>
        </w:rPr>
        <w:instrText xml:space="preserve"> SEQ Proposal \* ARABIC </w:instrText>
      </w:r>
      <w:r w:rsidRPr="00BC65D8">
        <w:rPr>
          <w:b/>
          <w:bCs/>
        </w:rPr>
        <w:fldChar w:fldCharType="separate"/>
      </w:r>
      <w:r w:rsidR="00512547">
        <w:rPr>
          <w:b/>
          <w:bCs/>
          <w:noProof/>
        </w:rPr>
        <w:t>6</w:t>
      </w:r>
      <w:r w:rsidRPr="00BC65D8">
        <w:rPr>
          <w:b/>
          <w:bCs/>
        </w:rPr>
        <w:fldChar w:fldCharType="end"/>
      </w:r>
      <w:r w:rsidRPr="00BC65D8">
        <w:rPr>
          <w:b/>
          <w:bCs/>
        </w:rPr>
        <w:t>: For scenario D, RAN2 supports the case that the target first/intermediate/last relay UE are all new relay UEs which are not the source single-hop U2N relay UE.</w:t>
      </w:r>
      <w:bookmarkEnd w:id="15"/>
    </w:p>
    <w:p w14:paraId="669A6EB0" w14:textId="134AFFC3" w:rsidR="00E9734E" w:rsidRPr="00127487" w:rsidRDefault="00BC65D8" w:rsidP="00CD7E28">
      <w:pPr>
        <w:pStyle w:val="Caption"/>
        <w:jc w:val="both"/>
        <w:rPr>
          <w:b/>
          <w:bCs/>
        </w:rPr>
      </w:pPr>
      <w:bookmarkStart w:id="16" w:name="_Ref194059580"/>
      <w:r w:rsidRPr="00BC65D8">
        <w:rPr>
          <w:b/>
          <w:bCs/>
        </w:rPr>
        <w:t xml:space="preserve">Proposal </w:t>
      </w:r>
      <w:r w:rsidRPr="00BC65D8">
        <w:rPr>
          <w:b/>
          <w:bCs/>
        </w:rPr>
        <w:fldChar w:fldCharType="begin"/>
      </w:r>
      <w:r w:rsidRPr="00BC65D8">
        <w:rPr>
          <w:b/>
          <w:bCs/>
        </w:rPr>
        <w:instrText xml:space="preserve"> SEQ Proposal \* ARABIC </w:instrText>
      </w:r>
      <w:r w:rsidRPr="00BC65D8">
        <w:rPr>
          <w:b/>
          <w:bCs/>
        </w:rPr>
        <w:fldChar w:fldCharType="separate"/>
      </w:r>
      <w:r w:rsidR="00512547">
        <w:rPr>
          <w:b/>
          <w:bCs/>
          <w:noProof/>
        </w:rPr>
        <w:t>7</w:t>
      </w:r>
      <w:r w:rsidRPr="00BC65D8">
        <w:rPr>
          <w:b/>
          <w:bCs/>
        </w:rPr>
        <w:fldChar w:fldCharType="end"/>
      </w:r>
      <w:r w:rsidRPr="00BC65D8">
        <w:rPr>
          <w:b/>
          <w:bCs/>
        </w:rPr>
        <w:t>: For scenario D, RAN2 does not specify anything to support the case that that either the target first/intermediate/last relay UE is the source single-hop U2N relay UE.</w:t>
      </w:r>
      <w:bookmarkEnd w:id="16"/>
    </w:p>
    <w:bookmarkEnd w:id="3"/>
    <w:bookmarkEnd w:id="4"/>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2398C900" w14:textId="77777777" w:rsidR="00512547"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512547">
        <w:rPr>
          <w:szCs w:val="20"/>
        </w:rPr>
        <w:t xml:space="preserve">the measurement configuration and event definition for scenario C and </w:t>
      </w:r>
      <w:r w:rsidR="00512547" w:rsidRPr="00512547">
        <w:rPr>
          <w:szCs w:val="20"/>
        </w:rPr>
        <w:t>D</w:t>
      </w:r>
      <w:r w:rsidRPr="00512547">
        <w:rPr>
          <w:rFonts w:eastAsia="Times New Roman"/>
          <w:szCs w:val="24"/>
        </w:rPr>
        <w:t>.</w:t>
      </w:r>
      <w:r w:rsidR="00512547" w:rsidRPr="00512547">
        <w:rPr>
          <w:rFonts w:eastAsia="Times New Roman"/>
          <w:szCs w:val="24"/>
        </w:rPr>
        <w:t xml:space="preserve"> We also discussed the case that whether</w:t>
      </w:r>
      <w:r w:rsidR="00512547" w:rsidRPr="00512547">
        <w:t xml:space="preserve"> the target first/intermediate/last relay UE can be the source single-hop U2N relay UE in scenario D.</w:t>
      </w:r>
      <w:r w:rsidRPr="00512547">
        <w:rPr>
          <w:rFonts w:eastAsia="宋体"/>
          <w:szCs w:val="24"/>
        </w:rPr>
        <w:t xml:space="preserve"> We have the following </w:t>
      </w:r>
      <w:r w:rsidR="00CD1BC2" w:rsidRPr="00512547">
        <w:rPr>
          <w:rFonts w:eastAsia="宋体"/>
          <w:szCs w:val="24"/>
        </w:rPr>
        <w:t>Observation</w:t>
      </w:r>
      <w:r w:rsidRPr="00512547">
        <w:rPr>
          <w:rFonts w:eastAsia="宋体"/>
          <w:szCs w:val="24"/>
        </w:rPr>
        <w:t xml:space="preserve">s and </w:t>
      </w:r>
      <w:r w:rsidR="00CD1BC2" w:rsidRPr="00512547">
        <w:rPr>
          <w:rFonts w:eastAsia="宋体"/>
          <w:szCs w:val="24"/>
        </w:rPr>
        <w:t>Proposal</w:t>
      </w:r>
      <w:r w:rsidRPr="00512547">
        <w:rPr>
          <w:rFonts w:eastAsia="宋体"/>
          <w:szCs w:val="24"/>
        </w:rPr>
        <w:t>s</w:t>
      </w:r>
      <w:r w:rsidR="00460ACE" w:rsidRPr="00512547">
        <w:rPr>
          <w:rFonts w:eastAsia="宋体"/>
          <w:szCs w:val="24"/>
        </w:rPr>
        <w:t>:</w:t>
      </w:r>
    </w:p>
    <w:p w14:paraId="36D04044" w14:textId="3E5F2F82" w:rsidR="00512547" w:rsidRPr="00512547" w:rsidRDefault="00512547" w:rsidP="00CD7E28">
      <w:pPr>
        <w:spacing w:after="120"/>
        <w:rPr>
          <w:b/>
          <w:bCs/>
        </w:rPr>
      </w:pPr>
      <w:r w:rsidRPr="005B0776">
        <w:rPr>
          <w:rFonts w:eastAsia="宋体"/>
          <w:szCs w:val="24"/>
          <w:highlight w:val="yellow"/>
          <w:u w:val="single"/>
        </w:rPr>
        <w:t>For scenario C:</w:t>
      </w:r>
      <w:r>
        <w:rPr>
          <w:b/>
          <w:bCs/>
          <w:highlight w:val="yellow"/>
        </w:rPr>
        <w:fldChar w:fldCharType="begin"/>
      </w:r>
      <w:r w:rsidRPr="005B0776">
        <w:rPr>
          <w:b/>
          <w:bCs/>
          <w:highlight w:val="yellow"/>
        </w:rPr>
        <w:instrText xml:space="preserve"> REF _Ref194059573 \h  \* MERGEFORMAT </w:instrText>
      </w:r>
      <w:r>
        <w:rPr>
          <w:b/>
          <w:bCs/>
          <w:highlight w:val="yellow"/>
        </w:rPr>
      </w:r>
      <w:r>
        <w:rPr>
          <w:b/>
          <w:bCs/>
          <w:highlight w:val="yellow"/>
        </w:rPr>
        <w:fldChar w:fldCharType="separate"/>
      </w:r>
    </w:p>
    <w:p w14:paraId="1634F815" w14:textId="7413E4D2" w:rsidR="00512547" w:rsidRDefault="00512547" w:rsidP="00CD7E28">
      <w:pPr>
        <w:spacing w:after="120"/>
        <w:rPr>
          <w:b/>
          <w:bCs/>
        </w:rPr>
      </w:pPr>
      <w:r>
        <w:rPr>
          <w:b/>
          <w:bCs/>
        </w:rPr>
        <w:t>Proposal</w:t>
      </w:r>
      <w:r w:rsidRPr="00953558">
        <w:rPr>
          <w:b/>
          <w:bCs/>
        </w:rPr>
        <w:t xml:space="preserve"> </w:t>
      </w:r>
      <w:r>
        <w:rPr>
          <w:b/>
          <w:bCs/>
          <w:noProof/>
        </w:rPr>
        <w:t>1</w:t>
      </w:r>
      <w:r w:rsidRPr="00953558">
        <w:rPr>
          <w:b/>
          <w:bCs/>
        </w:rPr>
        <w:t>: Event Y1 and Event Y2 are reused in intra-</w:t>
      </w:r>
      <w:proofErr w:type="spellStart"/>
      <w:r w:rsidRPr="00953558">
        <w:rPr>
          <w:b/>
          <w:bCs/>
        </w:rPr>
        <w:t>gNB</w:t>
      </w:r>
      <w:proofErr w:type="spellEnd"/>
      <w:r w:rsidRPr="00953558">
        <w:rPr>
          <w:b/>
          <w:bCs/>
        </w:rPr>
        <w:t xml:space="preserve"> direct to multi-hop indirect path switch, with modifying ‘</w:t>
      </w:r>
      <w:r w:rsidRPr="00953558">
        <w:rPr>
          <w:rFonts w:cs="Calibri"/>
          <w:b/>
          <w:bCs/>
        </w:rPr>
        <w:t>candidate L2 U2N Relay UE’ to ‘candidate first relay UE’.</w:t>
      </w:r>
      <w:r>
        <w:rPr>
          <w:rFonts w:eastAsia="宋体"/>
          <w:szCs w:val="24"/>
        </w:rPr>
        <w:fldChar w:fldCharType="end"/>
      </w:r>
      <w:r>
        <w:rPr>
          <w:rFonts w:eastAsia="宋体"/>
          <w:szCs w:val="24"/>
        </w:rPr>
        <w:fldChar w:fldCharType="begin"/>
      </w:r>
      <w:r>
        <w:rPr>
          <w:rFonts w:eastAsia="宋体"/>
          <w:szCs w:val="24"/>
        </w:rPr>
        <w:instrText xml:space="preserve"> REF _Ref194059574 \h </w:instrText>
      </w:r>
      <w:r>
        <w:rPr>
          <w:rFonts w:eastAsia="宋体"/>
          <w:szCs w:val="24"/>
        </w:rPr>
      </w:r>
      <w:r w:rsidR="00CD7E28">
        <w:rPr>
          <w:rFonts w:eastAsia="宋体"/>
          <w:szCs w:val="24"/>
        </w:rPr>
        <w:instrText xml:space="preserve"> \* MERGEFORMAT </w:instrText>
      </w:r>
      <w:r>
        <w:rPr>
          <w:rFonts w:eastAsia="宋体"/>
          <w:szCs w:val="24"/>
        </w:rPr>
        <w:fldChar w:fldCharType="separate"/>
      </w:r>
    </w:p>
    <w:p w14:paraId="285A65EE" w14:textId="3A3E3B1C" w:rsidR="00512547" w:rsidRDefault="00512547" w:rsidP="00CD7E28">
      <w:pPr>
        <w:spacing w:after="120"/>
        <w:rPr>
          <w:b/>
          <w:bCs/>
        </w:rPr>
      </w:pPr>
      <w:r>
        <w:rPr>
          <w:b/>
          <w:bCs/>
        </w:rPr>
        <w:t>Proposal</w:t>
      </w:r>
      <w:r w:rsidRPr="00397E52">
        <w:rPr>
          <w:b/>
          <w:bCs/>
        </w:rPr>
        <w:t xml:space="preserve"> </w:t>
      </w:r>
      <w:r>
        <w:rPr>
          <w:b/>
          <w:bCs/>
          <w:noProof/>
        </w:rPr>
        <w:t>2</w:t>
      </w:r>
      <w:r w:rsidRPr="00397E52">
        <w:rPr>
          <w:b/>
          <w:bCs/>
        </w:rPr>
        <w:t>: For intra-</w:t>
      </w:r>
      <w:proofErr w:type="spellStart"/>
      <w:r w:rsidRPr="00397E52">
        <w:rPr>
          <w:b/>
          <w:bCs/>
        </w:rPr>
        <w:t>gNB</w:t>
      </w:r>
      <w:proofErr w:type="spellEnd"/>
      <w:r w:rsidRPr="00397E52">
        <w:rPr>
          <w:b/>
          <w:bCs/>
        </w:rPr>
        <w:t xml:space="preserve"> direct to multi-hop indirect path switch, remote UE evaluates both relay link (for the link between remote UE and </w:t>
      </w:r>
      <w:r w:rsidRPr="00512547">
        <w:rPr>
          <w:b/>
          <w:bCs/>
          <w:u w:val="single"/>
        </w:rPr>
        <w:t>candidate first relay UE</w:t>
      </w:r>
      <w:r w:rsidRPr="00397E52">
        <w:rPr>
          <w:b/>
          <w:bCs/>
        </w:rPr>
        <w:t xml:space="preserve">) and </w:t>
      </w:r>
      <w:proofErr w:type="spellStart"/>
      <w:r w:rsidRPr="00397E52">
        <w:rPr>
          <w:b/>
          <w:bCs/>
        </w:rPr>
        <w:t>Uu</w:t>
      </w:r>
      <w:proofErr w:type="spellEnd"/>
      <w:r w:rsidRPr="00397E52">
        <w:rPr>
          <w:b/>
          <w:bCs/>
        </w:rPr>
        <w:t xml:space="preserve"> link, where the </w:t>
      </w:r>
      <w:proofErr w:type="spellStart"/>
      <w:r w:rsidRPr="00397E52">
        <w:rPr>
          <w:b/>
          <w:bCs/>
        </w:rPr>
        <w:t>sidelink</w:t>
      </w:r>
      <w:proofErr w:type="spellEnd"/>
      <w:r w:rsidRPr="00397E52">
        <w:rPr>
          <w:b/>
          <w:bCs/>
        </w:rPr>
        <w:t xml:space="preserve"> relay measurement report shall include at least </w:t>
      </w:r>
      <w:r w:rsidRPr="00512547">
        <w:rPr>
          <w:b/>
          <w:bCs/>
          <w:u w:val="single"/>
        </w:rPr>
        <w:t>candidate first relay UE</w:t>
      </w:r>
      <w:r w:rsidRPr="00397E52">
        <w:rPr>
          <w:b/>
          <w:bCs/>
        </w:rPr>
        <w:t xml:space="preserve">'s source L2 ID, serving cell ID and </w:t>
      </w:r>
      <w:proofErr w:type="spellStart"/>
      <w:r w:rsidRPr="00397E52">
        <w:rPr>
          <w:b/>
          <w:bCs/>
        </w:rPr>
        <w:t>sidelink</w:t>
      </w:r>
      <w:proofErr w:type="spellEnd"/>
      <w:r w:rsidRPr="00397E52">
        <w:rPr>
          <w:b/>
          <w:bCs/>
        </w:rPr>
        <w:t xml:space="preserve"> measurement quantity result.</w:t>
      </w:r>
      <w:r>
        <w:rPr>
          <w:rFonts w:eastAsia="宋体"/>
          <w:szCs w:val="24"/>
        </w:rPr>
        <w:fldChar w:fldCharType="end"/>
      </w:r>
      <w:r>
        <w:rPr>
          <w:rFonts w:eastAsia="宋体"/>
          <w:szCs w:val="24"/>
        </w:rPr>
        <w:fldChar w:fldCharType="begin"/>
      </w:r>
      <w:r>
        <w:rPr>
          <w:rFonts w:eastAsia="宋体"/>
          <w:szCs w:val="24"/>
        </w:rPr>
        <w:instrText xml:space="preserve"> REF _Ref194059575 \h </w:instrText>
      </w:r>
      <w:r>
        <w:rPr>
          <w:rFonts w:eastAsia="宋体"/>
          <w:szCs w:val="24"/>
        </w:rPr>
      </w:r>
      <w:r w:rsidR="00CD7E28">
        <w:rPr>
          <w:rFonts w:eastAsia="宋体"/>
          <w:szCs w:val="24"/>
        </w:rPr>
        <w:instrText xml:space="preserve"> \* MERGEFORMAT </w:instrText>
      </w:r>
      <w:r>
        <w:rPr>
          <w:rFonts w:eastAsia="宋体"/>
          <w:szCs w:val="24"/>
        </w:rPr>
        <w:fldChar w:fldCharType="separate"/>
      </w:r>
    </w:p>
    <w:p w14:paraId="7CAF8089" w14:textId="77777777" w:rsidR="00512547" w:rsidRDefault="00512547" w:rsidP="00CD7E28">
      <w:pPr>
        <w:spacing w:after="120"/>
        <w:rPr>
          <w:rFonts w:eastAsia="宋体"/>
          <w:szCs w:val="24"/>
        </w:rPr>
      </w:pPr>
      <w:r>
        <w:rPr>
          <w:b/>
          <w:bCs/>
        </w:rPr>
        <w:t>Proposal</w:t>
      </w:r>
      <w:r w:rsidRPr="00512547">
        <w:rPr>
          <w:b/>
          <w:bCs/>
        </w:rPr>
        <w:t xml:space="preserve"> </w:t>
      </w:r>
      <w:r w:rsidRPr="00512547">
        <w:rPr>
          <w:b/>
          <w:bCs/>
          <w:noProof/>
        </w:rPr>
        <w:t>3</w:t>
      </w:r>
      <w:r w:rsidRPr="00512547">
        <w:rPr>
          <w:b/>
          <w:bCs/>
        </w:rPr>
        <w:t>: Before</w:t>
      </w:r>
      <w:r w:rsidRPr="00397E52">
        <w:rPr>
          <w:b/>
          <w:bCs/>
        </w:rPr>
        <w:t xml:space="preserve"> the candidate first relay UE connects to a remote UE, it can be seen as a normal remote UE and follows the legacy measurement configuration.</w:t>
      </w:r>
      <w:r>
        <w:rPr>
          <w:rFonts w:eastAsia="宋体"/>
          <w:szCs w:val="24"/>
        </w:rPr>
        <w:fldChar w:fldCharType="end"/>
      </w:r>
    </w:p>
    <w:p w14:paraId="6545E957" w14:textId="77777777" w:rsidR="00512547" w:rsidRDefault="00512547" w:rsidP="00CD7E28">
      <w:pPr>
        <w:spacing w:after="120"/>
        <w:rPr>
          <w:rFonts w:eastAsia="宋体"/>
          <w:szCs w:val="24"/>
        </w:rPr>
      </w:pPr>
    </w:p>
    <w:p w14:paraId="2BEED57F" w14:textId="006E6D87" w:rsidR="00512547" w:rsidRPr="005B0776" w:rsidRDefault="00512547" w:rsidP="00CD7E28">
      <w:pPr>
        <w:spacing w:after="120"/>
        <w:rPr>
          <w:rFonts w:eastAsia="宋体"/>
          <w:szCs w:val="24"/>
          <w:u w:val="single"/>
        </w:rPr>
      </w:pPr>
      <w:r w:rsidRPr="005B0776">
        <w:rPr>
          <w:rFonts w:eastAsia="宋体"/>
          <w:szCs w:val="24"/>
          <w:highlight w:val="yellow"/>
          <w:u w:val="single"/>
        </w:rPr>
        <w:t>For scenario D:</w:t>
      </w:r>
      <w:r w:rsidRPr="005B0776">
        <w:rPr>
          <w:b/>
          <w:bCs/>
          <w:highlight w:val="yellow"/>
        </w:rPr>
        <w:fldChar w:fldCharType="begin"/>
      </w:r>
      <w:r w:rsidRPr="005B0776">
        <w:rPr>
          <w:b/>
          <w:bCs/>
          <w:highlight w:val="yellow"/>
        </w:rPr>
        <w:instrText xml:space="preserve"> REF _Ref194059573 \h  \* MERGEFORMAT </w:instrText>
      </w:r>
      <w:r w:rsidRPr="005B0776">
        <w:rPr>
          <w:b/>
          <w:bCs/>
          <w:highlight w:val="yellow"/>
        </w:rPr>
      </w:r>
      <w:r w:rsidR="00043B79">
        <w:rPr>
          <w:b/>
          <w:bCs/>
          <w:highlight w:val="yellow"/>
        </w:rPr>
        <w:fldChar w:fldCharType="separate"/>
      </w:r>
      <w:r w:rsidRPr="005B0776">
        <w:rPr>
          <w:rFonts w:eastAsia="宋体"/>
          <w:szCs w:val="24"/>
          <w:highlight w:val="yellow"/>
        </w:rPr>
        <w:fldChar w:fldCharType="end"/>
      </w:r>
      <w:r>
        <w:rPr>
          <w:rFonts w:eastAsia="宋体"/>
          <w:szCs w:val="24"/>
          <w:highlight w:val="yellow"/>
        </w:rPr>
        <w:fldChar w:fldCharType="begin"/>
      </w:r>
      <w:r w:rsidRPr="005B0776">
        <w:rPr>
          <w:rFonts w:eastAsia="宋体"/>
          <w:szCs w:val="24"/>
          <w:highlight w:val="yellow"/>
        </w:rPr>
        <w:instrText xml:space="preserve"> REF _Ref194059576 \h </w:instrText>
      </w:r>
      <w:r>
        <w:rPr>
          <w:rFonts w:eastAsia="宋体"/>
          <w:szCs w:val="24"/>
          <w:highlight w:val="yellow"/>
        </w:rPr>
      </w:r>
      <w:r w:rsidR="00CD7E28">
        <w:rPr>
          <w:rFonts w:eastAsia="宋体"/>
          <w:szCs w:val="24"/>
          <w:highlight w:val="yellow"/>
        </w:rPr>
        <w:instrText xml:space="preserve"> \* MERGEFORMAT </w:instrText>
      </w:r>
      <w:r>
        <w:rPr>
          <w:rFonts w:eastAsia="宋体"/>
          <w:szCs w:val="24"/>
          <w:highlight w:val="yellow"/>
        </w:rPr>
        <w:fldChar w:fldCharType="separate"/>
      </w:r>
    </w:p>
    <w:p w14:paraId="7F6116F6" w14:textId="276C8B0B" w:rsidR="00512547" w:rsidRDefault="00512547" w:rsidP="00CD7E28">
      <w:pPr>
        <w:spacing w:after="120"/>
        <w:rPr>
          <w:b/>
          <w:bCs/>
        </w:rPr>
      </w:pPr>
      <w:r>
        <w:rPr>
          <w:b/>
          <w:bCs/>
        </w:rPr>
        <w:t>Proposal</w:t>
      </w:r>
      <w:r w:rsidRPr="00953558">
        <w:rPr>
          <w:b/>
          <w:bCs/>
        </w:rPr>
        <w:t xml:space="preserve"> </w:t>
      </w:r>
      <w:r>
        <w:rPr>
          <w:b/>
          <w:bCs/>
          <w:noProof/>
        </w:rPr>
        <w:t>4</w:t>
      </w:r>
      <w:r w:rsidRPr="00953558">
        <w:rPr>
          <w:b/>
          <w:bCs/>
        </w:rPr>
        <w:t xml:space="preserve">: Event </w:t>
      </w:r>
      <w:r>
        <w:rPr>
          <w:b/>
          <w:bCs/>
        </w:rPr>
        <w:t xml:space="preserve">X2, Event </w:t>
      </w:r>
      <w:r w:rsidRPr="00953558">
        <w:rPr>
          <w:b/>
          <w:bCs/>
        </w:rPr>
        <w:t>Y2</w:t>
      </w:r>
      <w:r>
        <w:rPr>
          <w:b/>
          <w:bCs/>
        </w:rPr>
        <w:t xml:space="preserve"> and Event Z1</w:t>
      </w:r>
      <w:r w:rsidRPr="00953558">
        <w:rPr>
          <w:b/>
          <w:bCs/>
        </w:rPr>
        <w:t xml:space="preserve"> are reused in </w:t>
      </w:r>
      <w:r w:rsidRPr="00397E52">
        <w:rPr>
          <w:b/>
          <w:bCs/>
        </w:rPr>
        <w:t>intra-</w:t>
      </w:r>
      <w:proofErr w:type="spellStart"/>
      <w:r w:rsidRPr="00397E52">
        <w:rPr>
          <w:b/>
          <w:bCs/>
        </w:rPr>
        <w:t>gNB</w:t>
      </w:r>
      <w:proofErr w:type="spellEnd"/>
      <w:r w:rsidRPr="00397E52">
        <w:rPr>
          <w:b/>
          <w:bCs/>
        </w:rPr>
        <w:t xml:space="preserve"> single-hop indirect to multi-hop indirect path switch</w:t>
      </w:r>
      <w:r w:rsidRPr="00953558">
        <w:rPr>
          <w:b/>
          <w:bCs/>
        </w:rPr>
        <w:t>, with modifying ‘</w:t>
      </w:r>
      <w:r w:rsidRPr="00953558">
        <w:rPr>
          <w:rFonts w:cs="Calibri"/>
          <w:b/>
          <w:bCs/>
        </w:rPr>
        <w:t>candidate L2 U2N Relay UE’ to ‘candidate first relay UE’.</w:t>
      </w:r>
      <w:r>
        <w:rPr>
          <w:rFonts w:eastAsia="宋体"/>
          <w:szCs w:val="24"/>
        </w:rPr>
        <w:fldChar w:fldCharType="end"/>
      </w:r>
      <w:r>
        <w:rPr>
          <w:rFonts w:eastAsia="宋体"/>
          <w:szCs w:val="24"/>
        </w:rPr>
        <w:fldChar w:fldCharType="begin"/>
      </w:r>
      <w:r>
        <w:rPr>
          <w:rFonts w:eastAsia="宋体"/>
          <w:szCs w:val="24"/>
        </w:rPr>
        <w:instrText xml:space="preserve"> REF _Ref194059578 \h </w:instrText>
      </w:r>
      <w:r>
        <w:rPr>
          <w:rFonts w:eastAsia="宋体"/>
          <w:szCs w:val="24"/>
        </w:rPr>
      </w:r>
      <w:r w:rsidR="00CD7E28">
        <w:rPr>
          <w:rFonts w:eastAsia="宋体"/>
          <w:szCs w:val="24"/>
        </w:rPr>
        <w:instrText xml:space="preserve"> \* MERGEFORMAT </w:instrText>
      </w:r>
      <w:r>
        <w:rPr>
          <w:rFonts w:eastAsia="宋体"/>
          <w:szCs w:val="24"/>
        </w:rPr>
        <w:fldChar w:fldCharType="separate"/>
      </w:r>
    </w:p>
    <w:p w14:paraId="26262A4B" w14:textId="0A1EE4EA" w:rsidR="00512547" w:rsidRDefault="00512547" w:rsidP="00CD7E28">
      <w:pPr>
        <w:spacing w:after="120"/>
        <w:rPr>
          <w:b/>
          <w:bCs/>
        </w:rPr>
      </w:pPr>
      <w:r>
        <w:rPr>
          <w:b/>
          <w:bCs/>
        </w:rPr>
        <w:t>Proposal</w:t>
      </w:r>
      <w:r w:rsidRPr="00397E52">
        <w:rPr>
          <w:b/>
          <w:bCs/>
        </w:rPr>
        <w:t xml:space="preserve"> </w:t>
      </w:r>
      <w:r>
        <w:rPr>
          <w:b/>
          <w:bCs/>
          <w:noProof/>
        </w:rPr>
        <w:t>5</w:t>
      </w:r>
      <w:r w:rsidRPr="00397E52">
        <w:rPr>
          <w:b/>
          <w:bCs/>
        </w:rPr>
        <w:t>: For intra-</w:t>
      </w:r>
      <w:proofErr w:type="spellStart"/>
      <w:r w:rsidRPr="00397E52">
        <w:rPr>
          <w:b/>
          <w:bCs/>
        </w:rPr>
        <w:t>gNB</w:t>
      </w:r>
      <w:proofErr w:type="spellEnd"/>
      <w:r w:rsidRPr="00397E52">
        <w:rPr>
          <w:b/>
          <w:bCs/>
        </w:rPr>
        <w:t xml:space="preserve"> single-hop indirect to multi-hop indirect path switch, the remote UE reports </w:t>
      </w:r>
      <w:r w:rsidRPr="00512547">
        <w:rPr>
          <w:b/>
          <w:bCs/>
          <w:u w:val="single"/>
        </w:rPr>
        <w:t>serving single-hop relay U</w:t>
      </w:r>
      <w:r w:rsidRPr="00397E52">
        <w:rPr>
          <w:b/>
          <w:bCs/>
        </w:rPr>
        <w:t xml:space="preserve">E and </w:t>
      </w:r>
      <w:r w:rsidRPr="00512547">
        <w:rPr>
          <w:b/>
          <w:bCs/>
          <w:u w:val="single"/>
        </w:rPr>
        <w:t>candidate first relay UE(s)</w:t>
      </w:r>
      <w:r w:rsidRPr="00397E52">
        <w:rPr>
          <w:b/>
          <w:bCs/>
        </w:rPr>
        <w:t xml:space="preserve">, including at least a source L2 ID, serving cell ID, and a </w:t>
      </w:r>
      <w:proofErr w:type="spellStart"/>
      <w:r w:rsidRPr="00397E52">
        <w:rPr>
          <w:b/>
          <w:bCs/>
        </w:rPr>
        <w:t>sidelink</w:t>
      </w:r>
      <w:proofErr w:type="spellEnd"/>
      <w:r w:rsidRPr="00397E52">
        <w:rPr>
          <w:b/>
          <w:bCs/>
        </w:rPr>
        <w:t xml:space="preserve"> measurement quantity information.</w:t>
      </w:r>
      <w:r>
        <w:rPr>
          <w:rFonts w:eastAsia="宋体"/>
          <w:szCs w:val="24"/>
        </w:rPr>
        <w:fldChar w:fldCharType="end"/>
      </w:r>
      <w:r>
        <w:rPr>
          <w:rFonts w:eastAsia="宋体"/>
          <w:szCs w:val="24"/>
        </w:rPr>
        <w:fldChar w:fldCharType="begin"/>
      </w:r>
      <w:r>
        <w:rPr>
          <w:rFonts w:eastAsia="宋体"/>
          <w:szCs w:val="24"/>
        </w:rPr>
        <w:instrText xml:space="preserve"> REF _Ref194059579 \h </w:instrText>
      </w:r>
      <w:r>
        <w:rPr>
          <w:rFonts w:eastAsia="宋体"/>
          <w:szCs w:val="24"/>
        </w:rPr>
      </w:r>
      <w:r w:rsidR="00CD7E28">
        <w:rPr>
          <w:rFonts w:eastAsia="宋体"/>
          <w:szCs w:val="24"/>
        </w:rPr>
        <w:instrText xml:space="preserve"> \* MERGEFORMAT </w:instrText>
      </w:r>
      <w:r>
        <w:rPr>
          <w:rFonts w:eastAsia="宋体"/>
          <w:szCs w:val="24"/>
        </w:rPr>
        <w:fldChar w:fldCharType="separate"/>
      </w:r>
    </w:p>
    <w:p w14:paraId="3C2615A4" w14:textId="5E40A1A9" w:rsidR="00512547" w:rsidRDefault="00512547" w:rsidP="00CD7E28">
      <w:pPr>
        <w:spacing w:after="120"/>
        <w:rPr>
          <w:b/>
          <w:bCs/>
        </w:rPr>
      </w:pPr>
      <w:r>
        <w:rPr>
          <w:b/>
          <w:bCs/>
        </w:rPr>
        <w:t>Proposal</w:t>
      </w:r>
      <w:r w:rsidRPr="00BC65D8">
        <w:rPr>
          <w:b/>
          <w:bCs/>
        </w:rPr>
        <w:t xml:space="preserve"> </w:t>
      </w:r>
      <w:r>
        <w:rPr>
          <w:b/>
          <w:bCs/>
          <w:noProof/>
        </w:rPr>
        <w:t>6</w:t>
      </w:r>
      <w:r w:rsidRPr="00BC65D8">
        <w:rPr>
          <w:b/>
          <w:bCs/>
        </w:rPr>
        <w:t>: For scenario D, RAN2 supports the case that the target first/intermediate/last relay UE are all new relay UEs which are not the source single-hop U2N relay UE.</w:t>
      </w:r>
      <w:r>
        <w:rPr>
          <w:rFonts w:eastAsia="宋体"/>
          <w:szCs w:val="24"/>
        </w:rPr>
        <w:fldChar w:fldCharType="end"/>
      </w:r>
      <w:r>
        <w:rPr>
          <w:rFonts w:eastAsia="宋体"/>
          <w:szCs w:val="24"/>
        </w:rPr>
        <w:fldChar w:fldCharType="begin"/>
      </w:r>
      <w:r>
        <w:rPr>
          <w:rFonts w:eastAsia="宋体"/>
          <w:szCs w:val="24"/>
        </w:rPr>
        <w:instrText xml:space="preserve"> REF _Ref194059580 \h </w:instrText>
      </w:r>
      <w:r>
        <w:rPr>
          <w:rFonts w:eastAsia="宋体"/>
          <w:szCs w:val="24"/>
        </w:rPr>
      </w:r>
      <w:r w:rsidR="00CD7E28">
        <w:rPr>
          <w:rFonts w:eastAsia="宋体"/>
          <w:szCs w:val="24"/>
        </w:rPr>
        <w:instrText xml:space="preserve"> \* MERGEFORMAT </w:instrText>
      </w:r>
      <w:r>
        <w:rPr>
          <w:rFonts w:eastAsia="宋体"/>
          <w:szCs w:val="24"/>
        </w:rPr>
        <w:fldChar w:fldCharType="separate"/>
      </w:r>
    </w:p>
    <w:p w14:paraId="43D0F3A0" w14:textId="1C18FBB0" w:rsidR="005B23B3" w:rsidRDefault="00512547" w:rsidP="00CD7E28">
      <w:pPr>
        <w:spacing w:after="120"/>
        <w:rPr>
          <w:rFonts w:eastAsia="宋体"/>
          <w:szCs w:val="24"/>
        </w:rPr>
      </w:pPr>
      <w:r>
        <w:rPr>
          <w:b/>
          <w:bCs/>
        </w:rPr>
        <w:t>Proposal</w:t>
      </w:r>
      <w:r w:rsidRPr="00BC65D8">
        <w:rPr>
          <w:b/>
          <w:bCs/>
        </w:rPr>
        <w:t xml:space="preserve"> </w:t>
      </w:r>
      <w:r>
        <w:rPr>
          <w:b/>
          <w:bCs/>
          <w:noProof/>
        </w:rPr>
        <w:t>7</w:t>
      </w:r>
      <w:r w:rsidRPr="00BC65D8">
        <w:rPr>
          <w:b/>
          <w:bCs/>
        </w:rPr>
        <w:t>: For scenario D, RAN2 does not specify anything to support the case that that either the target first/intermediate/last relay UE is the source single-hop U2N relay UE.</w:t>
      </w:r>
      <w:r>
        <w:rPr>
          <w:rFonts w:eastAsia="宋体"/>
          <w:szCs w:val="24"/>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3313D19" w14:textId="53C9B7D2" w:rsidR="00DC78BF" w:rsidRDefault="00E454A8" w:rsidP="003479F4">
      <w:pPr>
        <w:pStyle w:val="ListParagraph"/>
        <w:numPr>
          <w:ilvl w:val="0"/>
          <w:numId w:val="11"/>
        </w:numPr>
        <w:spacing w:after="120"/>
        <w:rPr>
          <w:rFonts w:ascii="Times New Roman" w:hAnsi="Times New Roman"/>
        </w:rPr>
      </w:pPr>
      <w:bookmarkStart w:id="17" w:name="_Ref178351852"/>
      <w:bookmarkEnd w:id="2"/>
      <w:r>
        <w:rPr>
          <w:rFonts w:ascii="Times New Roman" w:hAnsi="Times New Roman"/>
        </w:rPr>
        <w:t>RAN2 #12</w:t>
      </w:r>
      <w:r w:rsidR="00750BF8">
        <w:rPr>
          <w:rFonts w:ascii="Times New Roman" w:hAnsi="Times New Roman"/>
        </w:rPr>
        <w:t>9</w:t>
      </w:r>
      <w:r>
        <w:rPr>
          <w:rFonts w:ascii="Times New Roman" w:hAnsi="Times New Roman"/>
        </w:rPr>
        <w:t xml:space="preserve"> meeting chair notes</w:t>
      </w:r>
      <w:r w:rsidR="00EE70DA">
        <w:rPr>
          <w:rFonts w:ascii="Times New Roman" w:hAnsi="Times New Roman"/>
        </w:rPr>
        <w:t>;</w:t>
      </w:r>
      <w:bookmarkEnd w:id="17"/>
    </w:p>
    <w:p w14:paraId="7C9DD691" w14:textId="6F7DD31D" w:rsidR="00E145D0" w:rsidRDefault="00E145D0" w:rsidP="003479F4">
      <w:pPr>
        <w:pStyle w:val="ListParagraph"/>
        <w:numPr>
          <w:ilvl w:val="0"/>
          <w:numId w:val="11"/>
        </w:numPr>
        <w:spacing w:after="120"/>
        <w:rPr>
          <w:rFonts w:ascii="Times New Roman" w:hAnsi="Times New Roman"/>
        </w:rPr>
      </w:pPr>
      <w:bookmarkStart w:id="18" w:name="_Ref194011201"/>
      <w:r w:rsidRPr="00E145D0">
        <w:rPr>
          <w:rFonts w:ascii="Times New Roman" w:hAnsi="Times New Roman"/>
        </w:rPr>
        <w:t>3GPP TS 38.331 V18.5.1 (2025-03</w:t>
      </w:r>
      <w:r>
        <w:rPr>
          <w:rFonts w:ascii="Times New Roman" w:hAnsi="Times New Roman"/>
        </w:rPr>
        <w:t>);</w:t>
      </w:r>
      <w:bookmarkEnd w:id="18"/>
    </w:p>
    <w:p w14:paraId="4918FBD7" w14:textId="3B8463D3" w:rsidR="00221651" w:rsidRPr="00BC65D8" w:rsidRDefault="00221651" w:rsidP="00BC65D8">
      <w:pPr>
        <w:pStyle w:val="ListParagraph"/>
        <w:numPr>
          <w:ilvl w:val="0"/>
          <w:numId w:val="11"/>
        </w:numPr>
        <w:spacing w:after="120"/>
        <w:rPr>
          <w:rFonts w:ascii="Times New Roman" w:hAnsi="Times New Roman"/>
        </w:rPr>
      </w:pPr>
      <w:bookmarkStart w:id="19" w:name="_Ref194012812"/>
      <w:r>
        <w:rPr>
          <w:rFonts w:ascii="Times New Roman" w:hAnsi="Times New Roman"/>
        </w:rPr>
        <w:t>RAN2 #128 meeting chair notes;</w:t>
      </w:r>
      <w:bookmarkEnd w:id="19"/>
    </w:p>
    <w:sectPr w:rsidR="00221651" w:rsidRPr="00BC65D8"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37632" w14:textId="77777777" w:rsidR="00043B79" w:rsidRDefault="00043B79" w:rsidP="00130526">
      <w:pPr>
        <w:spacing w:after="0" w:line="240" w:lineRule="auto"/>
      </w:pPr>
      <w:r>
        <w:separator/>
      </w:r>
    </w:p>
  </w:endnote>
  <w:endnote w:type="continuationSeparator" w:id="0">
    <w:p w14:paraId="5F9676D3" w14:textId="77777777" w:rsidR="00043B79" w:rsidRDefault="00043B79" w:rsidP="00130526">
      <w:pPr>
        <w:spacing w:after="0" w:line="240" w:lineRule="auto"/>
      </w:pPr>
      <w:r>
        <w:continuationSeparator/>
      </w:r>
    </w:p>
  </w:endnote>
  <w:endnote w:type="continuationNotice" w:id="1">
    <w:p w14:paraId="44FB1C09" w14:textId="77777777" w:rsidR="00043B79" w:rsidRDefault="00043B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10E34" w14:textId="77777777" w:rsidR="00043B79" w:rsidRDefault="00043B79" w:rsidP="00130526">
      <w:pPr>
        <w:spacing w:after="0" w:line="240" w:lineRule="auto"/>
      </w:pPr>
      <w:r>
        <w:separator/>
      </w:r>
    </w:p>
  </w:footnote>
  <w:footnote w:type="continuationSeparator" w:id="0">
    <w:p w14:paraId="31C2B233" w14:textId="77777777" w:rsidR="00043B79" w:rsidRDefault="00043B79" w:rsidP="00130526">
      <w:pPr>
        <w:spacing w:after="0" w:line="240" w:lineRule="auto"/>
      </w:pPr>
      <w:r>
        <w:continuationSeparator/>
      </w:r>
    </w:p>
  </w:footnote>
  <w:footnote w:type="continuationNotice" w:id="1">
    <w:p w14:paraId="16EAADF5" w14:textId="77777777" w:rsidR="00043B79" w:rsidRDefault="00043B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7A35FF"/>
    <w:multiLevelType w:val="multilevel"/>
    <w:tmpl w:val="187A35FF"/>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6" w15:restartNumberingAfterBreak="0">
    <w:nsid w:val="1BAB2977"/>
    <w:multiLevelType w:val="multilevel"/>
    <w:tmpl w:val="64F6BC12"/>
    <w:lvl w:ilvl="0">
      <w:start w:val="10"/>
      <w:numFmt w:val="decimal"/>
      <w:lvlText w:val="%1."/>
      <w:lvlJc w:val="left"/>
      <w:pPr>
        <w:ind w:left="1619" w:hanging="360"/>
      </w:pPr>
      <w:rPr>
        <w:rFonts w:hint="default"/>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950A5"/>
    <w:multiLevelType w:val="hybridMultilevel"/>
    <w:tmpl w:val="40AA2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7D3F66"/>
    <w:multiLevelType w:val="hybridMultilevel"/>
    <w:tmpl w:val="CD5A9182"/>
    <w:lvl w:ilvl="0" w:tplc="19F66DF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E067B2"/>
    <w:multiLevelType w:val="hybridMultilevel"/>
    <w:tmpl w:val="B5C8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2"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F40584"/>
    <w:multiLevelType w:val="hybridMultilevel"/>
    <w:tmpl w:val="B394D858"/>
    <w:lvl w:ilvl="0" w:tplc="D18A3346">
      <w:start w:val="1"/>
      <w:numFmt w:val="bullet"/>
      <w:lvlText w:val="-"/>
      <w:lvlJc w:val="left"/>
      <w:pPr>
        <w:ind w:left="720" w:hanging="360"/>
      </w:pPr>
      <w:rPr>
        <w:rFonts w:ascii="Times" w:hAnsi="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71A4"/>
    <w:multiLevelType w:val="hybridMultilevel"/>
    <w:tmpl w:val="EE7C96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7E78A0"/>
    <w:multiLevelType w:val="hybridMultilevel"/>
    <w:tmpl w:val="E7789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19368B0"/>
    <w:multiLevelType w:val="hybridMultilevel"/>
    <w:tmpl w:val="F41461E0"/>
    <w:lvl w:ilvl="0" w:tplc="5E567532">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6D74C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27"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28" w15:restartNumberingAfterBreak="0">
    <w:nsid w:val="5281557C"/>
    <w:multiLevelType w:val="hybridMultilevel"/>
    <w:tmpl w:val="7FA434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EA3330D"/>
    <w:multiLevelType w:val="hybridMultilevel"/>
    <w:tmpl w:val="57500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E40E39"/>
    <w:multiLevelType w:val="hybridMultilevel"/>
    <w:tmpl w:val="27C41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740298"/>
    <w:multiLevelType w:val="hybridMultilevel"/>
    <w:tmpl w:val="751880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8"/>
  </w:num>
  <w:num w:numId="2">
    <w:abstractNumId w:val="40"/>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23"/>
  </w:num>
  <w:num w:numId="7">
    <w:abstractNumId w:val="3"/>
  </w:num>
  <w:num w:numId="8">
    <w:abstractNumId w:val="32"/>
  </w:num>
  <w:num w:numId="9">
    <w:abstractNumId w:val="1"/>
  </w:num>
  <w:num w:numId="10">
    <w:abstractNumId w:val="35"/>
  </w:num>
  <w:num w:numId="11">
    <w:abstractNumId w:val="13"/>
  </w:num>
  <w:num w:numId="12">
    <w:abstractNumId w:val="30"/>
  </w:num>
  <w:num w:numId="13">
    <w:abstractNumId w:val="0"/>
  </w:num>
  <w:num w:numId="14">
    <w:abstractNumId w:val="34"/>
  </w:num>
  <w:num w:numId="15">
    <w:abstractNumId w:val="24"/>
  </w:num>
  <w:num w:numId="16">
    <w:abstractNumId w:val="17"/>
  </w:num>
  <w:num w:numId="17">
    <w:abstractNumId w:val="26"/>
  </w:num>
  <w:num w:numId="18">
    <w:abstractNumId w:val="11"/>
  </w:num>
  <w:num w:numId="19">
    <w:abstractNumId w:val="36"/>
  </w:num>
  <w:num w:numId="20">
    <w:abstractNumId w:val="29"/>
  </w:num>
  <w:num w:numId="21">
    <w:abstractNumId w:val="4"/>
  </w:num>
  <w:num w:numId="22">
    <w:abstractNumId w:val="19"/>
  </w:num>
  <w:num w:numId="23">
    <w:abstractNumId w:val="37"/>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1"/>
  </w:num>
  <w:num w:numId="27">
    <w:abstractNumId w:val="25"/>
  </w:num>
  <w:num w:numId="28">
    <w:abstractNumId w:val="41"/>
  </w:num>
  <w:num w:numId="29">
    <w:abstractNumId w:val="21"/>
  </w:num>
  <w:num w:numId="30">
    <w:abstractNumId w:val="6"/>
  </w:num>
  <w:num w:numId="31">
    <w:abstractNumId w:val="20"/>
  </w:num>
  <w:num w:numId="32">
    <w:abstractNumId w:val="22"/>
  </w:num>
  <w:num w:numId="33">
    <w:abstractNumId w:val="43"/>
  </w:num>
  <w:num w:numId="34">
    <w:abstractNumId w:val="16"/>
  </w:num>
  <w:num w:numId="35">
    <w:abstractNumId w:val="10"/>
  </w:num>
  <w:num w:numId="36">
    <w:abstractNumId w:val="27"/>
  </w:num>
  <w:num w:numId="37">
    <w:abstractNumId w:val="33"/>
  </w:num>
  <w:num w:numId="38">
    <w:abstractNumId w:val="18"/>
    <w:lvlOverride w:ilvl="0">
      <w:lvl w:ilvl="0" w:tentative="1">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tentative="1">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39">
    <w:abstractNumId w:val="5"/>
  </w:num>
  <w:num w:numId="40">
    <w:abstractNumId w:val="9"/>
  </w:num>
  <w:num w:numId="41">
    <w:abstractNumId w:val="42"/>
  </w:num>
  <w:num w:numId="42">
    <w:abstractNumId w:val="8"/>
  </w:num>
  <w:num w:numId="43">
    <w:abstractNumId w:val="28"/>
  </w:num>
  <w:num w:numId="44">
    <w:abstractNumId w:val="15"/>
  </w:num>
  <w:num w:numId="45">
    <w:abstractNumId w:val="39"/>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gUAx0lFyCwAAAA="/>
  </w:docVars>
  <w:rsids>
    <w:rsidRoot w:val="0050586A"/>
    <w:rsid w:val="000047EE"/>
    <w:rsid w:val="000223EE"/>
    <w:rsid w:val="000228B6"/>
    <w:rsid w:val="00032130"/>
    <w:rsid w:val="00043B79"/>
    <w:rsid w:val="00047BD0"/>
    <w:rsid w:val="000672A1"/>
    <w:rsid w:val="00067308"/>
    <w:rsid w:val="00083ADB"/>
    <w:rsid w:val="00084A11"/>
    <w:rsid w:val="000866C5"/>
    <w:rsid w:val="000A3BF2"/>
    <w:rsid w:val="000A3F7B"/>
    <w:rsid w:val="000B04ED"/>
    <w:rsid w:val="000B4323"/>
    <w:rsid w:val="000C1C29"/>
    <w:rsid w:val="000C210D"/>
    <w:rsid w:val="000C5D55"/>
    <w:rsid w:val="0011174B"/>
    <w:rsid w:val="00111CA5"/>
    <w:rsid w:val="00120CF8"/>
    <w:rsid w:val="00127487"/>
    <w:rsid w:val="00130526"/>
    <w:rsid w:val="00133579"/>
    <w:rsid w:val="00134941"/>
    <w:rsid w:val="00136272"/>
    <w:rsid w:val="0014608F"/>
    <w:rsid w:val="00160F4D"/>
    <w:rsid w:val="00177E71"/>
    <w:rsid w:val="00182009"/>
    <w:rsid w:val="00196BCA"/>
    <w:rsid w:val="00197297"/>
    <w:rsid w:val="001A4A82"/>
    <w:rsid w:val="001A5742"/>
    <w:rsid w:val="001B10ED"/>
    <w:rsid w:val="001C5EC6"/>
    <w:rsid w:val="001D0716"/>
    <w:rsid w:val="001D0F57"/>
    <w:rsid w:val="001D6C72"/>
    <w:rsid w:val="001E61BF"/>
    <w:rsid w:val="001F2A56"/>
    <w:rsid w:val="00221651"/>
    <w:rsid w:val="00231604"/>
    <w:rsid w:val="0024388F"/>
    <w:rsid w:val="00243BA5"/>
    <w:rsid w:val="00246AC0"/>
    <w:rsid w:val="002473CD"/>
    <w:rsid w:val="002821BC"/>
    <w:rsid w:val="002A669A"/>
    <w:rsid w:val="002B01F7"/>
    <w:rsid w:val="002B1358"/>
    <w:rsid w:val="002C2A1A"/>
    <w:rsid w:val="002C63FA"/>
    <w:rsid w:val="002C69B7"/>
    <w:rsid w:val="002F289A"/>
    <w:rsid w:val="00304C89"/>
    <w:rsid w:val="0032058A"/>
    <w:rsid w:val="003205C4"/>
    <w:rsid w:val="003238B8"/>
    <w:rsid w:val="00323B06"/>
    <w:rsid w:val="00327B2D"/>
    <w:rsid w:val="00331135"/>
    <w:rsid w:val="00337C40"/>
    <w:rsid w:val="003479F4"/>
    <w:rsid w:val="00372343"/>
    <w:rsid w:val="00393FA7"/>
    <w:rsid w:val="003979CD"/>
    <w:rsid w:val="00397E52"/>
    <w:rsid w:val="003B02D7"/>
    <w:rsid w:val="003D086D"/>
    <w:rsid w:val="003D08EB"/>
    <w:rsid w:val="003D3A69"/>
    <w:rsid w:val="003E4E17"/>
    <w:rsid w:val="003F5729"/>
    <w:rsid w:val="003F5F7F"/>
    <w:rsid w:val="00411AF3"/>
    <w:rsid w:val="00412020"/>
    <w:rsid w:val="0041214D"/>
    <w:rsid w:val="0041430F"/>
    <w:rsid w:val="004470A9"/>
    <w:rsid w:val="00453BD6"/>
    <w:rsid w:val="00455D2A"/>
    <w:rsid w:val="00460ACE"/>
    <w:rsid w:val="00461F3A"/>
    <w:rsid w:val="00475711"/>
    <w:rsid w:val="00483530"/>
    <w:rsid w:val="004A0C57"/>
    <w:rsid w:val="004A6F7A"/>
    <w:rsid w:val="004A7294"/>
    <w:rsid w:val="004B4109"/>
    <w:rsid w:val="004C0ED9"/>
    <w:rsid w:val="004C7173"/>
    <w:rsid w:val="004C71C2"/>
    <w:rsid w:val="004C754F"/>
    <w:rsid w:val="004D0585"/>
    <w:rsid w:val="004D41BF"/>
    <w:rsid w:val="004D72DE"/>
    <w:rsid w:val="004E6262"/>
    <w:rsid w:val="004F2ED8"/>
    <w:rsid w:val="004F3C47"/>
    <w:rsid w:val="0050586A"/>
    <w:rsid w:val="00512547"/>
    <w:rsid w:val="00512CA3"/>
    <w:rsid w:val="00516C75"/>
    <w:rsid w:val="00520E0F"/>
    <w:rsid w:val="00535996"/>
    <w:rsid w:val="00551489"/>
    <w:rsid w:val="00553249"/>
    <w:rsid w:val="00582B03"/>
    <w:rsid w:val="00583683"/>
    <w:rsid w:val="00587083"/>
    <w:rsid w:val="00590355"/>
    <w:rsid w:val="00592209"/>
    <w:rsid w:val="00594ECF"/>
    <w:rsid w:val="00596FBB"/>
    <w:rsid w:val="005A7ED3"/>
    <w:rsid w:val="005B0776"/>
    <w:rsid w:val="005B23B3"/>
    <w:rsid w:val="005C48FC"/>
    <w:rsid w:val="005D50E1"/>
    <w:rsid w:val="005E54E9"/>
    <w:rsid w:val="005F1343"/>
    <w:rsid w:val="006022E3"/>
    <w:rsid w:val="00633843"/>
    <w:rsid w:val="006438EC"/>
    <w:rsid w:val="00666B87"/>
    <w:rsid w:val="00676616"/>
    <w:rsid w:val="00696C5E"/>
    <w:rsid w:val="006A7A01"/>
    <w:rsid w:val="006D2646"/>
    <w:rsid w:val="006F00BE"/>
    <w:rsid w:val="00700C0C"/>
    <w:rsid w:val="00703927"/>
    <w:rsid w:val="00715B27"/>
    <w:rsid w:val="00736DC4"/>
    <w:rsid w:val="0074527C"/>
    <w:rsid w:val="00750BF8"/>
    <w:rsid w:val="00753EAB"/>
    <w:rsid w:val="0076589F"/>
    <w:rsid w:val="00795FA5"/>
    <w:rsid w:val="00796EA4"/>
    <w:rsid w:val="007A2B4F"/>
    <w:rsid w:val="007A4DB6"/>
    <w:rsid w:val="007B304F"/>
    <w:rsid w:val="007B6C4D"/>
    <w:rsid w:val="007F1670"/>
    <w:rsid w:val="007F697C"/>
    <w:rsid w:val="008005EF"/>
    <w:rsid w:val="00807434"/>
    <w:rsid w:val="00813165"/>
    <w:rsid w:val="0082720E"/>
    <w:rsid w:val="008365A3"/>
    <w:rsid w:val="00847559"/>
    <w:rsid w:val="008626F9"/>
    <w:rsid w:val="00864032"/>
    <w:rsid w:val="00883CE3"/>
    <w:rsid w:val="00890A0C"/>
    <w:rsid w:val="00896C92"/>
    <w:rsid w:val="008A08EC"/>
    <w:rsid w:val="008A1308"/>
    <w:rsid w:val="008A2737"/>
    <w:rsid w:val="008A39E1"/>
    <w:rsid w:val="008A4734"/>
    <w:rsid w:val="008B0F78"/>
    <w:rsid w:val="008C10A1"/>
    <w:rsid w:val="008D28FC"/>
    <w:rsid w:val="008D333A"/>
    <w:rsid w:val="008E212C"/>
    <w:rsid w:val="008E495C"/>
    <w:rsid w:val="008F2323"/>
    <w:rsid w:val="008F49A4"/>
    <w:rsid w:val="008F57EE"/>
    <w:rsid w:val="008F5A4C"/>
    <w:rsid w:val="00912D11"/>
    <w:rsid w:val="00924C31"/>
    <w:rsid w:val="009421EE"/>
    <w:rsid w:val="0094256A"/>
    <w:rsid w:val="009472CB"/>
    <w:rsid w:val="00953558"/>
    <w:rsid w:val="0095568B"/>
    <w:rsid w:val="00957EF8"/>
    <w:rsid w:val="00966E81"/>
    <w:rsid w:val="009863EF"/>
    <w:rsid w:val="0099775A"/>
    <w:rsid w:val="009A5C75"/>
    <w:rsid w:val="009B6228"/>
    <w:rsid w:val="009C0D69"/>
    <w:rsid w:val="009D2304"/>
    <w:rsid w:val="009D4EC5"/>
    <w:rsid w:val="009F7CA1"/>
    <w:rsid w:val="009F7F88"/>
    <w:rsid w:val="00A06FE6"/>
    <w:rsid w:val="00A074F2"/>
    <w:rsid w:val="00A12A08"/>
    <w:rsid w:val="00A207E3"/>
    <w:rsid w:val="00A25FF0"/>
    <w:rsid w:val="00A51D96"/>
    <w:rsid w:val="00A619DF"/>
    <w:rsid w:val="00A67DCD"/>
    <w:rsid w:val="00A70799"/>
    <w:rsid w:val="00A73613"/>
    <w:rsid w:val="00A8140E"/>
    <w:rsid w:val="00AB43B5"/>
    <w:rsid w:val="00AB5241"/>
    <w:rsid w:val="00AC24F2"/>
    <w:rsid w:val="00AC37FB"/>
    <w:rsid w:val="00AD2D2A"/>
    <w:rsid w:val="00AD3998"/>
    <w:rsid w:val="00AF07E0"/>
    <w:rsid w:val="00AF6ED5"/>
    <w:rsid w:val="00B052A3"/>
    <w:rsid w:val="00B1376A"/>
    <w:rsid w:val="00B14686"/>
    <w:rsid w:val="00B2504B"/>
    <w:rsid w:val="00B352E3"/>
    <w:rsid w:val="00B463D7"/>
    <w:rsid w:val="00B5070D"/>
    <w:rsid w:val="00B52F9B"/>
    <w:rsid w:val="00B53A6F"/>
    <w:rsid w:val="00B5468A"/>
    <w:rsid w:val="00B664D6"/>
    <w:rsid w:val="00B71082"/>
    <w:rsid w:val="00B71B1C"/>
    <w:rsid w:val="00B726CF"/>
    <w:rsid w:val="00B81B32"/>
    <w:rsid w:val="00B94AA6"/>
    <w:rsid w:val="00BA4BA4"/>
    <w:rsid w:val="00BA5966"/>
    <w:rsid w:val="00BC65D8"/>
    <w:rsid w:val="00BD1283"/>
    <w:rsid w:val="00BE2D40"/>
    <w:rsid w:val="00BF1669"/>
    <w:rsid w:val="00BF1FB8"/>
    <w:rsid w:val="00BF2076"/>
    <w:rsid w:val="00C0184D"/>
    <w:rsid w:val="00C058A2"/>
    <w:rsid w:val="00C12327"/>
    <w:rsid w:val="00C1572A"/>
    <w:rsid w:val="00C23570"/>
    <w:rsid w:val="00C24BE0"/>
    <w:rsid w:val="00C36B40"/>
    <w:rsid w:val="00C417C6"/>
    <w:rsid w:val="00C43E19"/>
    <w:rsid w:val="00C54066"/>
    <w:rsid w:val="00C677E5"/>
    <w:rsid w:val="00C70DEA"/>
    <w:rsid w:val="00C778E8"/>
    <w:rsid w:val="00C923C7"/>
    <w:rsid w:val="00C94E47"/>
    <w:rsid w:val="00CA021F"/>
    <w:rsid w:val="00CA5B5D"/>
    <w:rsid w:val="00CB0A2B"/>
    <w:rsid w:val="00CB6BF1"/>
    <w:rsid w:val="00CC5772"/>
    <w:rsid w:val="00CD14AF"/>
    <w:rsid w:val="00CD1BC2"/>
    <w:rsid w:val="00CD4AD5"/>
    <w:rsid w:val="00CD7E28"/>
    <w:rsid w:val="00CE286A"/>
    <w:rsid w:val="00CE4935"/>
    <w:rsid w:val="00CF1D1A"/>
    <w:rsid w:val="00D0108C"/>
    <w:rsid w:val="00D01319"/>
    <w:rsid w:val="00D32210"/>
    <w:rsid w:val="00D43728"/>
    <w:rsid w:val="00D613D7"/>
    <w:rsid w:val="00D650E2"/>
    <w:rsid w:val="00D652AF"/>
    <w:rsid w:val="00D923DC"/>
    <w:rsid w:val="00DA2AC9"/>
    <w:rsid w:val="00DB094F"/>
    <w:rsid w:val="00DC4218"/>
    <w:rsid w:val="00DC78BF"/>
    <w:rsid w:val="00DD7CC5"/>
    <w:rsid w:val="00DE5910"/>
    <w:rsid w:val="00DE6775"/>
    <w:rsid w:val="00DE7A87"/>
    <w:rsid w:val="00DF01E6"/>
    <w:rsid w:val="00DF5E7A"/>
    <w:rsid w:val="00E01799"/>
    <w:rsid w:val="00E077B5"/>
    <w:rsid w:val="00E145D0"/>
    <w:rsid w:val="00E17D8F"/>
    <w:rsid w:val="00E226E2"/>
    <w:rsid w:val="00E30163"/>
    <w:rsid w:val="00E3677A"/>
    <w:rsid w:val="00E433A0"/>
    <w:rsid w:val="00E44FEA"/>
    <w:rsid w:val="00E454A8"/>
    <w:rsid w:val="00E4567B"/>
    <w:rsid w:val="00E50C3A"/>
    <w:rsid w:val="00E61AD5"/>
    <w:rsid w:val="00E6728C"/>
    <w:rsid w:val="00E84E1A"/>
    <w:rsid w:val="00E86C19"/>
    <w:rsid w:val="00E96D16"/>
    <w:rsid w:val="00E9734E"/>
    <w:rsid w:val="00EB1B3B"/>
    <w:rsid w:val="00ED272E"/>
    <w:rsid w:val="00ED49B6"/>
    <w:rsid w:val="00EE5C1D"/>
    <w:rsid w:val="00EE70DA"/>
    <w:rsid w:val="00F0155C"/>
    <w:rsid w:val="00F11E78"/>
    <w:rsid w:val="00F13AE0"/>
    <w:rsid w:val="00F155B9"/>
    <w:rsid w:val="00F167CE"/>
    <w:rsid w:val="00F21A2F"/>
    <w:rsid w:val="00F36A83"/>
    <w:rsid w:val="00F37DCC"/>
    <w:rsid w:val="00F621A8"/>
    <w:rsid w:val="00F76C7A"/>
    <w:rsid w:val="00F82086"/>
    <w:rsid w:val="00F971DF"/>
    <w:rsid w:val="00FA0CF0"/>
    <w:rsid w:val="00FA3EE2"/>
    <w:rsid w:val="00FB1A88"/>
    <w:rsid w:val="00FB31F7"/>
    <w:rsid w:val="00FE009B"/>
    <w:rsid w:val="00FE14B3"/>
    <w:rsid w:val="00FE591A"/>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37ECC118"/>
  <w15:chartTrackingRefBased/>
  <w15:docId w15:val="{9F230AB8-A710-4B50-BED7-4B39A180C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99"/>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nhideWhenUsed/>
    <w:qFormat/>
    <w:rsid w:val="00246AC0"/>
    <w:rPr>
      <w:sz w:val="16"/>
      <w:szCs w:val="16"/>
    </w:rPr>
  </w:style>
  <w:style w:type="paragraph" w:styleId="CommentText">
    <w:name w:val="annotation text"/>
    <w:basedOn w:val="Normal"/>
    <w:link w:val="CommentTextChar"/>
    <w:uiPriority w:val="99"/>
    <w:unhideWhenUsed/>
    <w:qFormat/>
    <w:rsid w:val="00246AC0"/>
    <w:pPr>
      <w:spacing w:line="240" w:lineRule="auto"/>
    </w:pPr>
    <w:rPr>
      <w:szCs w:val="20"/>
    </w:rPr>
  </w:style>
  <w:style w:type="character" w:customStyle="1" w:styleId="CommentTextChar">
    <w:name w:val="Comment Text Char"/>
    <w:basedOn w:val="DefaultParagraphFont"/>
    <w:link w:val="CommentText"/>
    <w:uiPriority w:val="99"/>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1"/>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iPriority w:val="99"/>
    <w:semiHidden/>
    <w:unhideWhenUsed/>
    <w:rsid w:val="004A0C57"/>
    <w:pPr>
      <w:spacing w:after="120"/>
    </w:pPr>
  </w:style>
  <w:style w:type="character" w:customStyle="1" w:styleId="BodyTextChar">
    <w:name w:val="Body Text Char"/>
    <w:basedOn w:val="DefaultParagraphFont"/>
    <w:link w:val="BodyText"/>
    <w:uiPriority w:val="99"/>
    <w:semiHidden/>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3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Heading4Char">
    <w:name w:val="Heading 4 Char"/>
    <w:basedOn w:val="DefaultParagraphFont"/>
    <w:link w:val="Heading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DefaultParagraphFont"/>
    <w:uiPriority w:val="99"/>
    <w:qFormat/>
    <w:rsid w:val="00FA0CF0"/>
    <w:rPr>
      <w:rFonts w:eastAsia="Times New Roman"/>
    </w:rPr>
  </w:style>
  <w:style w:type="paragraph" w:customStyle="1" w:styleId="Proposal0">
    <w:name w:val="Proposal"/>
    <w:basedOn w:val="Normal"/>
    <w:link w:val="ProposalChar0"/>
    <w:qFormat/>
    <w:rsid w:val="00750BF8"/>
    <w:pPr>
      <w:widowControl/>
      <w:tabs>
        <w:tab w:val="left" w:pos="1701"/>
      </w:tabs>
      <w:overflowPunct w:val="0"/>
      <w:autoSpaceDE w:val="0"/>
      <w:autoSpaceDN w:val="0"/>
      <w:adjustRightInd w:val="0"/>
      <w:spacing w:after="120" w:line="240" w:lineRule="auto"/>
      <w:textAlignment w:val="baseline"/>
    </w:pPr>
    <w:rPr>
      <w:rFonts w:ascii="Arial" w:hAnsi="Arial" w:cs="Times New Roman"/>
      <w:b/>
      <w:bCs/>
      <w:szCs w:val="20"/>
      <w:lang w:val="en-GB"/>
    </w:rPr>
  </w:style>
  <w:style w:type="character" w:customStyle="1" w:styleId="ProposalChar0">
    <w:name w:val="Proposal Char"/>
    <w:link w:val="Proposal0"/>
    <w:qFormat/>
    <w:rsid w:val="00750BF8"/>
    <w:rPr>
      <w:rFonts w:ascii="Arial" w:hAnsi="Arial" w:cs="Times New Roman"/>
      <w:b/>
      <w:bCs/>
      <w:sz w:val="20"/>
      <w:szCs w:val="20"/>
      <w:lang w:val="en-GB"/>
    </w:rPr>
  </w:style>
  <w:style w:type="paragraph" w:customStyle="1" w:styleId="TF1">
    <w:name w:val="TF1"/>
    <w:basedOn w:val="Normal"/>
    <w:qFormat/>
    <w:rsid w:val="00750BF8"/>
    <w:pPr>
      <w:keepLines/>
      <w:widowControl/>
      <w:overflowPunct w:val="0"/>
      <w:autoSpaceDE w:val="0"/>
      <w:autoSpaceDN w:val="0"/>
      <w:adjustRightInd w:val="0"/>
      <w:spacing w:after="240" w:line="240" w:lineRule="auto"/>
      <w:jc w:val="center"/>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2.xml><?xml version="1.0" encoding="utf-8"?>
<ds:datastoreItem xmlns:ds="http://schemas.openxmlformats.org/officeDocument/2006/customXml" ds:itemID="{663871AF-BE2D-4FB8-ACBD-EFC10AD1E5F6}">
  <ds:schemaRefs>
    <ds:schemaRef ds:uri="http://schemas.openxmlformats.org/officeDocument/2006/bibliography"/>
  </ds:schemaRefs>
</ds:datastoreItem>
</file>

<file path=customXml/itemProps3.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1451</Words>
  <Characters>8275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Jing Liang(vivo)</cp:lastModifiedBy>
  <cp:revision>3</cp:revision>
  <dcterms:created xsi:type="dcterms:W3CDTF">2025-03-28T05:08:00Z</dcterms:created>
  <dcterms:modified xsi:type="dcterms:W3CDTF">2025-03-28T08:36:00Z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